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275F4" w14:textId="2EA4E55C" w:rsidR="00803C2F" w:rsidRPr="00C17A77" w:rsidRDefault="00803C2F" w:rsidP="00803C2F">
      <w:pPr>
        <w:tabs>
          <w:tab w:val="right" w:pos="9630"/>
        </w:tabs>
        <w:spacing w:after="0"/>
      </w:pPr>
      <w:r w:rsidRPr="00C17A77">
        <w:rPr>
          <w:rFonts w:ascii="Arial" w:hAnsi="Arial" w:cs="Arial"/>
          <w:b/>
          <w:sz w:val="24"/>
        </w:rPr>
        <w:t>3GP</w:t>
      </w:r>
      <w:r w:rsidR="00355658">
        <w:rPr>
          <w:rFonts w:ascii="Arial" w:hAnsi="Arial" w:cs="Arial"/>
          <w:b/>
          <w:sz w:val="24"/>
        </w:rPr>
        <w:t>P TSG RAN WG1 Meeting #93</w:t>
      </w:r>
      <w:r w:rsidR="00355658">
        <w:rPr>
          <w:rFonts w:ascii="Arial" w:hAnsi="Arial" w:cs="Arial"/>
          <w:b/>
          <w:sz w:val="24"/>
        </w:rPr>
        <w:tab/>
        <w:t>R1-</w:t>
      </w:r>
      <w:r w:rsidR="00287AF1" w:rsidRPr="00287AF1">
        <w:rPr>
          <w:rFonts w:ascii="Arial" w:hAnsi="Arial" w:cs="Arial"/>
          <w:b/>
          <w:sz w:val="24"/>
        </w:rPr>
        <w:t>1807413</w:t>
      </w:r>
    </w:p>
    <w:p w14:paraId="0473CEA3" w14:textId="77777777" w:rsidR="00803C2F" w:rsidRPr="00C17A77" w:rsidRDefault="00803C2F" w:rsidP="00803C2F">
      <w:pPr>
        <w:tabs>
          <w:tab w:val="right" w:pos="9630"/>
        </w:tabs>
        <w:spacing w:after="0"/>
        <w:rPr>
          <w:rFonts w:ascii="Arial" w:hAnsi="Arial" w:cs="Arial"/>
          <w:b/>
          <w:sz w:val="24"/>
          <w:szCs w:val="24"/>
        </w:rPr>
      </w:pPr>
      <w:r w:rsidRPr="00C17A77">
        <w:rPr>
          <w:rFonts w:ascii="Arial" w:hAnsi="Arial" w:cs="Arial"/>
          <w:b/>
          <w:bCs/>
          <w:sz w:val="24"/>
          <w:szCs w:val="24"/>
        </w:rPr>
        <w:t>Busan, Korea, May 21</w:t>
      </w:r>
      <w:r w:rsidRPr="00C17A77">
        <w:rPr>
          <w:rFonts w:ascii="Arial" w:hAnsi="Arial" w:cs="Arial"/>
          <w:b/>
          <w:bCs/>
          <w:sz w:val="24"/>
          <w:szCs w:val="24"/>
          <w:vertAlign w:val="superscript"/>
        </w:rPr>
        <w:t>st</w:t>
      </w:r>
      <w:r w:rsidRPr="00C17A77">
        <w:rPr>
          <w:rFonts w:ascii="Arial" w:hAnsi="Arial" w:cs="Arial"/>
          <w:b/>
          <w:bCs/>
          <w:sz w:val="24"/>
          <w:szCs w:val="24"/>
        </w:rPr>
        <w:t xml:space="preserve"> – May 25</w:t>
      </w:r>
      <w:r w:rsidRPr="00C17A77">
        <w:rPr>
          <w:rFonts w:ascii="Arial" w:hAnsi="Arial" w:cs="Arial"/>
          <w:b/>
          <w:bCs/>
          <w:sz w:val="24"/>
          <w:szCs w:val="24"/>
          <w:vertAlign w:val="superscript"/>
        </w:rPr>
        <w:t>th</w:t>
      </w:r>
      <w:r w:rsidRPr="00C17A77">
        <w:rPr>
          <w:rFonts w:ascii="Arial" w:hAnsi="Arial" w:cs="Arial"/>
          <w:b/>
          <w:bCs/>
          <w:sz w:val="24"/>
          <w:szCs w:val="24"/>
        </w:rPr>
        <w:t>, 2018</w:t>
      </w:r>
    </w:p>
    <w:p w14:paraId="46F1330C" w14:textId="77777777" w:rsidR="0068226B" w:rsidRPr="00803C2F" w:rsidRDefault="0068226B" w:rsidP="00265CB0">
      <w:pPr>
        <w:pStyle w:val="Footer"/>
        <w:jc w:val="both"/>
        <w:rPr>
          <w:i w:val="0"/>
          <w:noProof w:val="0"/>
        </w:rPr>
      </w:pPr>
    </w:p>
    <w:p w14:paraId="46F1330D" w14:textId="1B3189AA" w:rsidR="0068226B" w:rsidRPr="000A64D8" w:rsidRDefault="0068226B" w:rsidP="0022030D">
      <w:pPr>
        <w:tabs>
          <w:tab w:val="left" w:pos="1985"/>
        </w:tabs>
        <w:spacing w:after="0"/>
        <w:jc w:val="both"/>
        <w:rPr>
          <w:rFonts w:ascii="Arial" w:hAnsi="Arial"/>
          <w:sz w:val="24"/>
        </w:rPr>
      </w:pPr>
      <w:r w:rsidRPr="000A64D8">
        <w:rPr>
          <w:rFonts w:ascii="Arial" w:hAnsi="Arial"/>
          <w:b/>
          <w:sz w:val="24"/>
        </w:rPr>
        <w:t>Agenda item:</w:t>
      </w:r>
      <w:r w:rsidRPr="000A64D8">
        <w:rPr>
          <w:rFonts w:ascii="Arial" w:hAnsi="Arial"/>
          <w:sz w:val="24"/>
        </w:rPr>
        <w:tab/>
      </w:r>
      <w:r w:rsidR="00C0040A">
        <w:rPr>
          <w:rFonts w:ascii="Arial" w:hAnsi="Arial"/>
          <w:sz w:val="24"/>
        </w:rPr>
        <w:t>7</w:t>
      </w:r>
      <w:r w:rsidR="0000652B" w:rsidRPr="1B3189AA">
        <w:rPr>
          <w:rFonts w:ascii="Arial" w:eastAsia="Arial" w:hAnsi="Arial" w:cs="Arial"/>
          <w:sz w:val="24"/>
          <w:szCs w:val="24"/>
        </w:rPr>
        <w:t>.</w:t>
      </w:r>
      <w:r w:rsidR="1B3189AA" w:rsidRPr="1B3189AA">
        <w:rPr>
          <w:rFonts w:ascii="Arial" w:eastAsia="Arial" w:hAnsi="Arial" w:cs="Arial"/>
          <w:sz w:val="24"/>
          <w:szCs w:val="24"/>
        </w:rPr>
        <w:t>1.</w:t>
      </w:r>
      <w:r w:rsidR="00E27E00">
        <w:rPr>
          <w:rFonts w:ascii="Arial" w:hAnsi="Arial"/>
          <w:sz w:val="24"/>
        </w:rPr>
        <w:t>3</w:t>
      </w:r>
      <w:r w:rsidR="0000652B">
        <w:rPr>
          <w:rFonts w:ascii="Arial" w:hAnsi="Arial"/>
          <w:sz w:val="24"/>
        </w:rPr>
        <w:t>.</w:t>
      </w:r>
      <w:r w:rsidR="00E27E00">
        <w:rPr>
          <w:rFonts w:ascii="Arial" w:hAnsi="Arial"/>
          <w:sz w:val="24"/>
        </w:rPr>
        <w:t>1</w:t>
      </w:r>
      <w:r w:rsidR="0000652B">
        <w:rPr>
          <w:rFonts w:ascii="Arial" w:hAnsi="Arial"/>
          <w:sz w:val="24"/>
        </w:rPr>
        <w:t>.</w:t>
      </w:r>
      <w:r w:rsidR="00E27E00">
        <w:rPr>
          <w:rFonts w:ascii="Arial" w:hAnsi="Arial"/>
          <w:sz w:val="24"/>
        </w:rPr>
        <w:t>1</w:t>
      </w:r>
    </w:p>
    <w:p w14:paraId="46F1330E" w14:textId="77777777" w:rsidR="0068226B" w:rsidRPr="000A64D8" w:rsidRDefault="0068226B" w:rsidP="0022030D">
      <w:pPr>
        <w:tabs>
          <w:tab w:val="left" w:pos="1985"/>
        </w:tabs>
        <w:spacing w:after="0"/>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191C8924" w:rsidR="00C10599" w:rsidRPr="000A64D8" w:rsidRDefault="0068226B" w:rsidP="0022030D">
      <w:pPr>
        <w:spacing w:after="0"/>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2030D" w:rsidRPr="0022030D">
        <w:rPr>
          <w:rFonts w:ascii="Arial" w:hAnsi="Arial"/>
          <w:sz w:val="24"/>
        </w:rPr>
        <w:t>Remaining issues on PDCCH structure</w:t>
      </w:r>
    </w:p>
    <w:p w14:paraId="46F13310" w14:textId="77777777" w:rsidR="0068226B" w:rsidRDefault="0068226B" w:rsidP="0022030D">
      <w:pPr>
        <w:spacing w:after="0"/>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w:t>
      </w:r>
      <w:r w:rsidR="00FA3871" w:rsidRPr="000A64D8">
        <w:rPr>
          <w:rFonts w:ascii="Arial" w:hAnsi="Arial"/>
          <w:sz w:val="24"/>
        </w:rPr>
        <w:t>/Decision</w:t>
      </w:r>
    </w:p>
    <w:p w14:paraId="46F13311" w14:textId="77777777" w:rsidR="00C34C05" w:rsidRPr="00183CB7" w:rsidRDefault="00FD6A3D" w:rsidP="00905935">
      <w:pPr>
        <w:pStyle w:val="Heading1"/>
        <w:ind w:left="432"/>
      </w:pPr>
      <w:r w:rsidRPr="00183CB7">
        <w:t>Introduction</w:t>
      </w:r>
    </w:p>
    <w:p w14:paraId="726ECF88" w14:textId="718FDA2C" w:rsidR="009C6A37" w:rsidRDefault="00D6668B" w:rsidP="00756965">
      <w:pPr>
        <w:rPr>
          <w:lang w:eastAsia="ja-JP"/>
        </w:rPr>
      </w:pPr>
      <w:r>
        <w:rPr>
          <w:lang w:eastAsia="ja-JP"/>
        </w:rPr>
        <w:t xml:space="preserve">This </w:t>
      </w:r>
      <w:r w:rsidR="00431B68">
        <w:rPr>
          <w:lang w:eastAsia="ja-JP"/>
        </w:rPr>
        <w:t>TDoc</w:t>
      </w:r>
      <w:bookmarkStart w:id="0" w:name="_GoBack"/>
      <w:bookmarkEnd w:id="0"/>
      <w:r>
        <w:rPr>
          <w:lang w:eastAsia="ja-JP"/>
        </w:rPr>
        <w:t xml:space="preserve"> is a </w:t>
      </w:r>
      <w:r>
        <w:rPr>
          <w:rFonts w:eastAsia="Times New Roman"/>
        </w:rPr>
        <w:t>correction on</w:t>
      </w:r>
      <w:r w:rsidR="00BD74CD">
        <w:rPr>
          <w:rFonts w:eastAsia="Times New Roman"/>
        </w:rPr>
        <w:t xml:space="preserve"> </w:t>
      </w:r>
      <w:r>
        <w:rPr>
          <w:rFonts w:eastAsia="Times New Roman"/>
        </w:rPr>
        <w:t>R1-1807352</w:t>
      </w:r>
      <w:r>
        <w:rPr>
          <w:lang w:eastAsia="ja-JP"/>
        </w:rPr>
        <w:t xml:space="preserve">. </w:t>
      </w:r>
    </w:p>
    <w:p w14:paraId="5F8B2541" w14:textId="3A629159" w:rsidR="00A96025" w:rsidRDefault="0022030D" w:rsidP="00756965">
      <w:pPr>
        <w:rPr>
          <w:lang w:eastAsia="ja-JP"/>
        </w:rPr>
      </w:pPr>
      <w:r>
        <w:rPr>
          <w:lang w:eastAsia="ja-JP"/>
        </w:rPr>
        <w:t xml:space="preserve">In this contribution we discuss </w:t>
      </w:r>
      <w:r w:rsidR="005A7292">
        <w:rPr>
          <w:lang w:eastAsia="ja-JP"/>
        </w:rPr>
        <w:t>remaining open issues on PDCCH structure</w:t>
      </w:r>
      <w:r w:rsidR="00A96025">
        <w:rPr>
          <w:lang w:eastAsia="ja-JP"/>
        </w:rPr>
        <w:t xml:space="preserve"> as follows:</w:t>
      </w:r>
    </w:p>
    <w:p w14:paraId="47651590" w14:textId="4C16878E" w:rsidR="00D043C7" w:rsidRDefault="00D043C7" w:rsidP="00F416E8">
      <w:pPr>
        <w:pStyle w:val="ListParagraph"/>
        <w:numPr>
          <w:ilvl w:val="0"/>
          <w:numId w:val="6"/>
        </w:numPr>
      </w:pPr>
      <w:r>
        <w:t>Max Number of</w:t>
      </w:r>
      <w:r w:rsidR="0073007E">
        <w:t xml:space="preserve"> Disjoint</w:t>
      </w:r>
      <w:r>
        <w:t xml:space="preserve"> Chunks of</w:t>
      </w:r>
      <w:r w:rsidR="008F5AD6">
        <w:t xml:space="preserve"> </w:t>
      </w:r>
      <w:r>
        <w:t>CORESET</w:t>
      </w:r>
    </w:p>
    <w:p w14:paraId="175B21CA" w14:textId="0810A346" w:rsidR="006024AD" w:rsidRPr="00993C37" w:rsidRDefault="006024AD" w:rsidP="00F416E8">
      <w:pPr>
        <w:pStyle w:val="ListParagraph"/>
        <w:numPr>
          <w:ilvl w:val="0"/>
          <w:numId w:val="6"/>
        </w:numPr>
      </w:pPr>
      <w:r>
        <w:t>PDCCH Resource Mapping</w:t>
      </w:r>
    </w:p>
    <w:p w14:paraId="2DC99C1D" w14:textId="4866B9FF" w:rsidR="006765A7" w:rsidRDefault="00A31CE1" w:rsidP="00905935">
      <w:pPr>
        <w:pStyle w:val="Heading1"/>
        <w:ind w:left="432"/>
      </w:pPr>
      <w:r>
        <w:t xml:space="preserve">Max Number of </w:t>
      </w:r>
      <w:r w:rsidR="00535EFE">
        <w:t>Clusters</w:t>
      </w:r>
      <w:r w:rsidR="00F32C27">
        <w:t xml:space="preserve"> for WB RS</w:t>
      </w:r>
    </w:p>
    <w:p w14:paraId="5221494A" w14:textId="71E2587C" w:rsidR="006765A7" w:rsidRDefault="00BE6D06" w:rsidP="00F93D2D">
      <w:r>
        <w:rPr>
          <w:lang w:val="en-GB"/>
        </w:rPr>
        <w:t>N</w:t>
      </w:r>
      <w:r w:rsidR="0073007E">
        <w:rPr>
          <w:lang w:val="en-GB"/>
        </w:rPr>
        <w:t>etwork is allowed to configure the CORESET in the way such that the CORESET c</w:t>
      </w:r>
      <w:r w:rsidR="0073007E">
        <w:t xml:space="preserve">consists of disjoint </w:t>
      </w:r>
      <w:r>
        <w:t>chunks</w:t>
      </w:r>
      <w:r w:rsidR="0073007E">
        <w:t xml:space="preserve"> of </w:t>
      </w:r>
      <w:r w:rsidR="00A42178">
        <w:t>contiguous</w:t>
      </w:r>
      <w:r w:rsidR="0073007E">
        <w:t xml:space="preserve"> RBs. </w:t>
      </w:r>
      <w:r>
        <w:t xml:space="preserve">This provides some flexibility </w:t>
      </w:r>
      <w:r w:rsidR="00564AD2">
        <w:t>to utilize</w:t>
      </w:r>
      <w:r>
        <w:t xml:space="preserve"> non-contiguous frequency resource</w:t>
      </w:r>
      <w:r w:rsidR="007D4337">
        <w:t xml:space="preserve"> </w:t>
      </w:r>
      <w:r w:rsidR="00564AD2">
        <w:t>in</w:t>
      </w:r>
      <w:r>
        <w:t xml:space="preserve"> a single CORESET. However, the </w:t>
      </w:r>
      <w:r w:rsidR="00FE4A85">
        <w:rPr>
          <w:lang w:eastAsia="zh-CN"/>
        </w:rPr>
        <w:t>more disjoint chunks there are in the CORESET</w:t>
      </w:r>
      <w:r w:rsidR="006E3ADF">
        <w:rPr>
          <w:lang w:eastAsia="zh-CN"/>
        </w:rPr>
        <w:t xml:space="preserve"> the more fragmental the CORESET becomes and the more </w:t>
      </w:r>
      <w:r w:rsidR="00FE4A85">
        <w:rPr>
          <w:lang w:eastAsia="zh-CN"/>
        </w:rPr>
        <w:t xml:space="preserve">processing </w:t>
      </w:r>
      <w:r w:rsidR="006E3ADF">
        <w:rPr>
          <w:lang w:eastAsia="zh-CN"/>
        </w:rPr>
        <w:t>complex</w:t>
      </w:r>
      <w:r w:rsidR="00FE4A85">
        <w:rPr>
          <w:lang w:eastAsia="zh-CN"/>
        </w:rPr>
        <w:t>ing</w:t>
      </w:r>
      <w:r w:rsidR="006E3ADF">
        <w:rPr>
          <w:lang w:eastAsia="zh-CN"/>
        </w:rPr>
        <w:t xml:space="preserve"> </w:t>
      </w:r>
      <w:r w:rsidR="00FE4A85">
        <w:rPr>
          <w:lang w:eastAsia="zh-CN"/>
        </w:rPr>
        <w:t>can be expected</w:t>
      </w:r>
      <w:r>
        <w:t xml:space="preserve">. In our opinion, the maximum number of disjoint chunks should be </w:t>
      </w:r>
      <w:r w:rsidRPr="00BE6D06">
        <w:t>restricted</w:t>
      </w:r>
      <w:r>
        <w:t xml:space="preserve"> </w:t>
      </w:r>
      <w:r w:rsidR="00FE4A85">
        <w:rPr>
          <w:lang w:eastAsia="zh-CN"/>
        </w:rPr>
        <w:t xml:space="preserve">so that </w:t>
      </w:r>
      <w:r w:rsidR="00F16E69">
        <w:rPr>
          <w:lang w:eastAsia="zh-CN"/>
        </w:rPr>
        <w:t xml:space="preserve">processing </w:t>
      </w:r>
      <w:r w:rsidR="000B248C">
        <w:rPr>
          <w:lang w:eastAsia="zh-CN"/>
        </w:rPr>
        <w:t>complexity is</w:t>
      </w:r>
      <w:r w:rsidR="00F16E69">
        <w:rPr>
          <w:lang w:eastAsia="zh-CN"/>
        </w:rPr>
        <w:t xml:space="preserve"> not increased</w:t>
      </w:r>
      <w:r w:rsidR="00FE4A85">
        <w:rPr>
          <w:lang w:eastAsia="zh-CN"/>
        </w:rPr>
        <w:t xml:space="preserve"> for some unnecessary flexibility</w:t>
      </w:r>
      <w:r>
        <w:t>.</w:t>
      </w:r>
    </w:p>
    <w:p w14:paraId="3664C841" w14:textId="4E164043" w:rsidR="00980C52" w:rsidRDefault="00403713" w:rsidP="005813DD">
      <w:pPr>
        <w:rPr>
          <w:lang w:eastAsia="zh-CN"/>
        </w:rPr>
      </w:pPr>
      <w:r>
        <w:t xml:space="preserve">When a </w:t>
      </w:r>
      <w:r w:rsidR="00DE2AFB">
        <w:t>CORESET overlap</w:t>
      </w:r>
      <w:r>
        <w:t>s</w:t>
      </w:r>
      <w:r w:rsidR="00DE2AFB">
        <w:t xml:space="preserve"> with a SSB</w:t>
      </w:r>
      <w:r>
        <w:t xml:space="preserve"> or </w:t>
      </w:r>
      <w:r w:rsidR="00B41158">
        <w:t xml:space="preserve">a </w:t>
      </w:r>
      <w:r>
        <w:t xml:space="preserve">reserved resource set, the CORESET </w:t>
      </w:r>
      <w:r w:rsidR="00C96643">
        <w:t>is</w:t>
      </w:r>
      <w:r>
        <w:t xml:space="preserve"> split into disjoint clusters of contiguous RBs</w:t>
      </w:r>
      <w:r w:rsidR="00DE2AFB">
        <w:t>.</w:t>
      </w:r>
      <w:r>
        <w:t xml:space="preserve"> </w:t>
      </w:r>
      <w:r w:rsidR="00A74F3C">
        <w:t>We consider a worst case that the CORESET can overlap up to two resource sets including the SSB and a reserved set whenever WB RS is configured for the CORESET</w:t>
      </w:r>
      <w:r>
        <w:t>.</w:t>
      </w:r>
      <w:r w:rsidR="00DE2AFB">
        <w:t xml:space="preserve"> </w:t>
      </w:r>
      <w:r w:rsidR="00A74F3C">
        <w:t xml:space="preserve">Therefore, the maximum number of clusters of contiguous </w:t>
      </w:r>
      <w:r w:rsidR="005813DD">
        <w:t>RB is 3. If CORESET overlaps with more than 2 resource sets, the network can either configure two CORESETs each with at most 3 clusters or NB RS in configured for the CORESET</w:t>
      </w:r>
      <w:r w:rsidR="00642D63">
        <w:rPr>
          <w:lang w:eastAsia="zh-CN"/>
        </w:rPr>
        <w:t>.</w:t>
      </w:r>
    </w:p>
    <w:p w14:paraId="61CC9E8A" w14:textId="0824EC5F" w:rsidR="00FE4A85" w:rsidRDefault="00642D63" w:rsidP="00943264">
      <w:pPr>
        <w:rPr>
          <w:b/>
          <w:lang w:eastAsia="zh-CN"/>
        </w:rPr>
      </w:pPr>
      <w:bookmarkStart w:id="1" w:name="prop_cluster"/>
      <w:r w:rsidRPr="00642D63">
        <w:rPr>
          <w:b/>
          <w:lang w:eastAsia="zh-CN"/>
        </w:rPr>
        <w:t xml:space="preserve">Proposal </w:t>
      </w:r>
      <w:r w:rsidR="002765FD">
        <w:rPr>
          <w:b/>
        </w:rPr>
        <w:t>1</w:t>
      </w:r>
      <w:r w:rsidRPr="00642D63">
        <w:rPr>
          <w:b/>
          <w:lang w:eastAsia="zh-CN"/>
        </w:rPr>
        <w:t>:</w:t>
      </w:r>
      <w:r w:rsidR="00282752">
        <w:rPr>
          <w:b/>
          <w:lang w:eastAsia="zh-CN"/>
        </w:rPr>
        <w:t xml:space="preserve"> The maximum number of clusters </w:t>
      </w:r>
      <w:r w:rsidRPr="00642D63">
        <w:rPr>
          <w:b/>
          <w:lang w:eastAsia="zh-CN"/>
        </w:rPr>
        <w:t xml:space="preserve">of contiguous </w:t>
      </w:r>
      <w:r w:rsidR="00772179">
        <w:rPr>
          <w:b/>
          <w:lang w:eastAsia="zh-CN"/>
        </w:rPr>
        <w:t>RBs of a CORESET is 3</w:t>
      </w:r>
      <w:r w:rsidRPr="00642D63">
        <w:rPr>
          <w:b/>
          <w:lang w:eastAsia="zh-CN"/>
        </w:rPr>
        <w:t>.</w:t>
      </w:r>
    </w:p>
    <w:p w14:paraId="12684887" w14:textId="77777777" w:rsidR="00F416E8" w:rsidRDefault="00F416E8" w:rsidP="00F416E8">
      <w:pPr>
        <w:pStyle w:val="Heading1"/>
        <w:ind w:left="432"/>
      </w:pPr>
      <w:r>
        <w:t>PDCCH Resource Mapping</w:t>
      </w:r>
    </w:p>
    <w:p w14:paraId="45B330D2" w14:textId="77777777" w:rsidR="00F416E8" w:rsidRDefault="00F416E8" w:rsidP="006D4613">
      <w:pPr>
        <w:pStyle w:val="Heading2"/>
        <w:numPr>
          <w:ilvl w:val="1"/>
          <w:numId w:val="2"/>
        </w:numPr>
      </w:pPr>
      <w:r>
        <w:t>Resource Mapping Rule</w:t>
      </w:r>
    </w:p>
    <w:p w14:paraId="5FD79BEC" w14:textId="512CBBDB" w:rsidR="00F416E8" w:rsidRDefault="00F416E8" w:rsidP="00F416E8">
      <w:r>
        <w:t xml:space="preserve">In RAN1 </w:t>
      </w:r>
      <w:r w:rsidR="00561663">
        <w:t>90</w:t>
      </w:r>
      <w:r>
        <w:t xml:space="preserve"> [1], the following agreement was made to define the CCE-to-REG interleaving operation of the PDCCH.</w:t>
      </w:r>
    </w:p>
    <w:p w14:paraId="6D858B5E" w14:textId="77777777" w:rsidR="00F416E8" w:rsidRDefault="00F416E8" w:rsidP="00F416E8">
      <w:pPr>
        <w:rPr>
          <w:highlight w:val="green"/>
        </w:rPr>
      </w:pPr>
      <w:r>
        <w:rPr>
          <w:highlight w:val="green"/>
        </w:rPr>
        <w:t>Agreements:</w:t>
      </w:r>
    </w:p>
    <w:p w14:paraId="37407ECC" w14:textId="77777777" w:rsidR="00F416E8" w:rsidRDefault="00F416E8" w:rsidP="00F416E8">
      <w:pPr>
        <w:numPr>
          <w:ilvl w:val="0"/>
          <w:numId w:val="25"/>
        </w:numPr>
        <w:overflowPunct/>
        <w:autoSpaceDE/>
        <w:autoSpaceDN/>
        <w:adjustRightInd/>
        <w:spacing w:after="0"/>
        <w:textAlignment w:val="auto"/>
      </w:pPr>
      <w:r>
        <w:t>NR support the following interleaver</w:t>
      </w:r>
    </w:p>
    <w:p w14:paraId="404D3672" w14:textId="77777777" w:rsidR="00F416E8" w:rsidRDefault="00F416E8" w:rsidP="00F416E8">
      <w:pPr>
        <w:numPr>
          <w:ilvl w:val="1"/>
          <w:numId w:val="25"/>
        </w:numPr>
        <w:overflowPunct/>
        <w:autoSpaceDE/>
        <w:autoSpaceDN/>
        <w:adjustRightInd/>
        <w:spacing w:after="0"/>
        <w:textAlignment w:val="auto"/>
      </w:pPr>
      <w:r>
        <w:t>The number of rows A configured from {2, 3, and 6}, and the number of columns (P/A), where P is the number of interleaving unit for the given CORESET, and write in the row and read in the column</w:t>
      </w:r>
    </w:p>
    <w:p w14:paraId="6D2E8130" w14:textId="77777777" w:rsidR="00F416E8" w:rsidRDefault="00F416E8" w:rsidP="00F416E8">
      <w:pPr>
        <w:numPr>
          <w:ilvl w:val="1"/>
          <w:numId w:val="25"/>
        </w:numPr>
        <w:overflowPunct/>
        <w:autoSpaceDE/>
        <w:autoSpaceDN/>
        <w:adjustRightInd/>
        <w:spacing w:after="0"/>
        <w:textAlignment w:val="auto"/>
      </w:pPr>
      <w:r>
        <w:t>No any further permutation is introduced</w:t>
      </w:r>
    </w:p>
    <w:p w14:paraId="2C1EFD1C" w14:textId="77777777" w:rsidR="00F416E8" w:rsidRDefault="00F416E8" w:rsidP="00710AC6">
      <w:pPr>
        <w:numPr>
          <w:ilvl w:val="1"/>
          <w:numId w:val="25"/>
        </w:numPr>
        <w:overflowPunct/>
        <w:autoSpaceDE/>
        <w:autoSpaceDN/>
        <w:adjustRightInd/>
        <w:textAlignment w:val="auto"/>
      </w:pPr>
      <w:r>
        <w:t>Cyclic shift of the interleaving unit is applied based on the configurable ID which is independent parameter from the configurable ID for DMRS</w:t>
      </w:r>
    </w:p>
    <w:p w14:paraId="3C083518" w14:textId="0983CA5D" w:rsidR="00F416E8" w:rsidRDefault="00F416E8" w:rsidP="00F416E8">
      <w:r>
        <w:t>The agreement was later translated in the 38.211 section 7.3.2.2 and is, as of version v15.1.0</w:t>
      </w:r>
    </w:p>
    <w:p w14:paraId="21E9BF40" w14:textId="77777777" w:rsidR="00F416E8" w:rsidRDefault="00F416E8" w:rsidP="00F416E8">
      <w:r>
        <w:t>=================================== Spec Text Start =====================================</w:t>
      </w:r>
    </w:p>
    <w:p w14:paraId="1F5AB273" w14:textId="77777777" w:rsidR="00F416E8" w:rsidRDefault="00F416E8" w:rsidP="00F416E8">
      <w:pPr>
        <w:pStyle w:val="Heading4"/>
        <w:ind w:left="864"/>
      </w:pPr>
      <w:r>
        <w:t>7.3.2.2</w:t>
      </w:r>
      <w:r>
        <w:tab/>
        <w:t>Control-resource set (CORESET)</w:t>
      </w:r>
    </w:p>
    <w:p w14:paraId="757CA217" w14:textId="77777777" w:rsidR="00F416E8" w:rsidRDefault="00F416E8" w:rsidP="00F416E8">
      <w:r>
        <w:t xml:space="preserve">A control-resource set consists of </w:t>
      </w:r>
      <w:r w:rsidRPr="005B7063">
        <w:rPr>
          <w:position w:val="-10"/>
        </w:rPr>
        <w:object w:dxaOrig="880" w:dyaOrig="340" w14:anchorId="2B9ED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7.75pt" o:ole="">
            <v:imagedata r:id="rId12" o:title=""/>
          </v:shape>
          <o:OLEObject Type="Embed" ProgID="Equation.3" ShapeID="_x0000_i1025" DrawAspect="Content" ObjectID="_1587811527" r:id="rId13"/>
        </w:object>
      </w:r>
      <w:r>
        <w:t xml:space="preserve"> resource blocks in the frequency domain, given by the higher-layer parameter </w:t>
      </w:r>
      <w:r w:rsidRPr="0082270A">
        <w:rPr>
          <w:i/>
        </w:rPr>
        <w:t>CORESET</w:t>
      </w:r>
      <w:r>
        <w:rPr>
          <w:i/>
        </w:rPr>
        <w:t>-</w:t>
      </w:r>
      <w:r w:rsidRPr="0082270A">
        <w:rPr>
          <w:i/>
        </w:rPr>
        <w:t>freq</w:t>
      </w:r>
      <w:r>
        <w:rPr>
          <w:i/>
        </w:rPr>
        <w:t>-</w:t>
      </w:r>
      <w:r w:rsidRPr="0082270A">
        <w:rPr>
          <w:i/>
        </w:rPr>
        <w:t>dom</w:t>
      </w:r>
      <w:r>
        <w:t xml:space="preserve">, and </w:t>
      </w:r>
      <w:r w:rsidRPr="00855E43">
        <w:rPr>
          <w:position w:val="-14"/>
        </w:rPr>
        <w:object w:dxaOrig="1579" w:dyaOrig="380" w14:anchorId="08C4F87E">
          <v:shape id="_x0000_i1026" type="#_x0000_t75" style="width:79pt;height:18.7pt" o:ole="">
            <v:imagedata r:id="rId14" o:title=""/>
          </v:shape>
          <o:OLEObject Type="Embed" ProgID="Equation.3" ShapeID="_x0000_i1026" DrawAspect="Content" ObjectID="_1587811528" r:id="rId15"/>
        </w:object>
      </w:r>
      <w:r>
        <w:t xml:space="preserve"> symbols in the time domain, given by the higher-layer </w:t>
      </w:r>
      <w:r>
        <w:lastRenderedPageBreak/>
        <w:t xml:space="preserve">parameter </w:t>
      </w:r>
      <w:r w:rsidRPr="0082270A">
        <w:rPr>
          <w:i/>
        </w:rPr>
        <w:t>CORE</w:t>
      </w:r>
      <w:r>
        <w:rPr>
          <w:i/>
        </w:rPr>
        <w:t>S</w:t>
      </w:r>
      <w:r w:rsidRPr="0082270A">
        <w:rPr>
          <w:i/>
        </w:rPr>
        <w:t>ET</w:t>
      </w:r>
      <w:r>
        <w:rPr>
          <w:i/>
        </w:rPr>
        <w:t>-</w:t>
      </w:r>
      <w:r w:rsidRPr="0082270A">
        <w:rPr>
          <w:i/>
        </w:rPr>
        <w:t>time</w:t>
      </w:r>
      <w:r>
        <w:rPr>
          <w:i/>
        </w:rPr>
        <w:t>-</w:t>
      </w:r>
      <w:r w:rsidRPr="0082270A">
        <w:rPr>
          <w:i/>
        </w:rPr>
        <w:t>d</w:t>
      </w:r>
      <w:r>
        <w:rPr>
          <w:i/>
        </w:rPr>
        <w:t>ur</w:t>
      </w:r>
      <w:r>
        <w:t xml:space="preserve">, where </w:t>
      </w:r>
      <w:r w:rsidRPr="00855E43">
        <w:rPr>
          <w:position w:val="-14"/>
        </w:rPr>
        <w:object w:dxaOrig="1200" w:dyaOrig="380" w14:anchorId="077DAC6E">
          <v:shape id="_x0000_i1027" type="#_x0000_t75" style="width:60.3pt;height:18.7pt" o:ole="">
            <v:imagedata r:id="rId16" o:title=""/>
          </v:shape>
          <o:OLEObject Type="Embed" ProgID="Equation.3" ShapeID="_x0000_i1027" DrawAspect="Content" ObjectID="_1587811529" r:id="rId17"/>
        </w:object>
      </w:r>
      <w:r>
        <w:t xml:space="preserve"> is supported only if higher-layer parameter </w:t>
      </w:r>
      <w:r w:rsidRPr="001747FF">
        <w:rPr>
          <w:i/>
        </w:rPr>
        <w:t>DL</w:t>
      </w:r>
      <w:r>
        <w:rPr>
          <w:i/>
        </w:rPr>
        <w:t>-</w:t>
      </w:r>
      <w:r w:rsidRPr="00F064D4">
        <w:rPr>
          <w:i/>
        </w:rPr>
        <w:t>DMRS</w:t>
      </w:r>
      <w:r>
        <w:rPr>
          <w:i/>
        </w:rPr>
        <w:t>-</w:t>
      </w:r>
      <w:r w:rsidRPr="00F064D4">
        <w:rPr>
          <w:i/>
        </w:rPr>
        <w:t>typeA</w:t>
      </w:r>
      <w:r>
        <w:rPr>
          <w:i/>
        </w:rPr>
        <w:t>-</w:t>
      </w:r>
      <w:r w:rsidRPr="00F064D4">
        <w:rPr>
          <w:i/>
        </w:rPr>
        <w:t>pos</w:t>
      </w:r>
      <w:r>
        <w:t xml:space="preserve"> equals 3.</w:t>
      </w:r>
    </w:p>
    <w:p w14:paraId="49635506" w14:textId="77777777" w:rsidR="00F416E8" w:rsidRDefault="00F416E8" w:rsidP="00F416E8">
      <w:r>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02C1AD03" w14:textId="77777777" w:rsidR="00F416E8" w:rsidRDefault="00F416E8" w:rsidP="00F416E8">
      <w:r>
        <w:t>A UE can be configured with multiple control-resource sets. Each control-resource set is associated with one CCE-to-REG mapping only.</w:t>
      </w:r>
    </w:p>
    <w:p w14:paraId="5B16F9CB" w14:textId="77777777" w:rsidR="00F416E8" w:rsidRDefault="00F416E8" w:rsidP="00F416E8">
      <w:r>
        <w:t xml:space="preserve">The CCE-to-REG mapping for a control-resource set can be interleaved or non-interleaved, configured by the higher-layer parameter </w:t>
      </w:r>
      <w:r w:rsidRPr="001F221A">
        <w:rPr>
          <w:i/>
        </w:rPr>
        <w:t>CORESET-CCE-REG-mapping-type</w:t>
      </w:r>
      <w:r>
        <w:t>, and is described by REG bundles:</w:t>
      </w:r>
    </w:p>
    <w:p w14:paraId="1B79D950" w14:textId="77777777" w:rsidR="00F416E8" w:rsidRDefault="00F416E8" w:rsidP="00F416E8">
      <w:pPr>
        <w:pStyle w:val="B1"/>
      </w:pPr>
      <w:r>
        <w:t>-</w:t>
      </w:r>
      <w:r>
        <w:tab/>
        <w:t xml:space="preserve">REG bundle </w:t>
      </w:r>
      <w:r w:rsidRPr="004F7F4F">
        <w:rPr>
          <w:position w:val="-6"/>
        </w:rPr>
        <w:object w:dxaOrig="139" w:dyaOrig="240" w14:anchorId="7B4CA357">
          <v:shape id="_x0000_i1028" type="#_x0000_t75" style="width:7pt;height:11.7pt" o:ole="">
            <v:imagedata r:id="rId18" o:title=""/>
          </v:shape>
          <o:OLEObject Type="Embed" ProgID="Equation.3" ShapeID="_x0000_i1028" DrawAspect="Content" ObjectID="_1587811530" r:id="rId19"/>
        </w:object>
      </w:r>
      <w:r>
        <w:t xml:space="preserve"> is defined as REGs </w:t>
      </w:r>
      <w:r w:rsidRPr="004F7F4F">
        <w:rPr>
          <w:position w:val="-10"/>
        </w:rPr>
        <w:object w:dxaOrig="1820" w:dyaOrig="300" w14:anchorId="46234754">
          <v:shape id="_x0000_i1029" type="#_x0000_t75" style="width:90.7pt;height:14.95pt" o:ole="">
            <v:imagedata r:id="rId20" o:title=""/>
          </v:shape>
          <o:OLEObject Type="Embed" ProgID="Equation.3" ShapeID="_x0000_i1029" DrawAspect="Content" ObjectID="_1587811531" r:id="rId21"/>
        </w:object>
      </w:r>
      <w:r>
        <w:t xml:space="preserve"> where </w:t>
      </w:r>
      <w:r w:rsidRPr="006075D3">
        <w:rPr>
          <w:position w:val="-4"/>
        </w:rPr>
        <w:object w:dxaOrig="200" w:dyaOrig="220" w14:anchorId="52742BC5">
          <v:shape id="_x0000_i1030" type="#_x0000_t75" style="width:9.8pt;height:11.2pt" o:ole="">
            <v:imagedata r:id="rId22" o:title=""/>
          </v:shape>
          <o:OLEObject Type="Embed" ProgID="Equation.3" ShapeID="_x0000_i1030" DrawAspect="Content" ObjectID="_1587811532" r:id="rId23"/>
        </w:object>
      </w:r>
      <w:r>
        <w:t xml:space="preserve"> is the REG bundle size, </w:t>
      </w:r>
      <w:r w:rsidRPr="0025210E">
        <w:rPr>
          <w:position w:val="-10"/>
        </w:rPr>
        <w:object w:dxaOrig="2100" w:dyaOrig="340" w14:anchorId="4DBFFEA1">
          <v:shape id="_x0000_i1031" type="#_x0000_t75" style="width:105.2pt;height:17.75pt" o:ole="">
            <v:imagedata r:id="rId24" o:title=""/>
          </v:shape>
          <o:OLEObject Type="Embed" ProgID="Equation.3" ShapeID="_x0000_i1031" DrawAspect="Content" ObjectID="_1587811533" r:id="rId25"/>
        </w:object>
      </w:r>
      <w:r>
        <w:t xml:space="preserve">, and </w:t>
      </w:r>
      <w:r w:rsidRPr="001F4213">
        <w:rPr>
          <w:position w:val="-14"/>
        </w:rPr>
        <w:object w:dxaOrig="2720" w:dyaOrig="380" w14:anchorId="59984D10">
          <v:shape id="_x0000_i1032" type="#_x0000_t75" style="width:136.05pt;height:18.7pt" o:ole="">
            <v:imagedata r:id="rId26" o:title=""/>
          </v:shape>
          <o:OLEObject Type="Embed" ProgID="Equation.3" ShapeID="_x0000_i1032" DrawAspect="Content" ObjectID="_1587811534" r:id="rId27"/>
        </w:object>
      </w:r>
      <w:r>
        <w:t xml:space="preserve"> is the </w:t>
      </w:r>
      <w:r w:rsidRPr="000A443C">
        <w:t xml:space="preserve">number of REGs in </w:t>
      </w:r>
      <w:r>
        <w:t>the</w:t>
      </w:r>
      <w:r w:rsidRPr="000A443C">
        <w:t xml:space="preserve"> CORESET</w:t>
      </w:r>
    </w:p>
    <w:p w14:paraId="2C928025" w14:textId="77777777" w:rsidR="00F416E8" w:rsidRDefault="00F416E8" w:rsidP="00F416E8">
      <w:pPr>
        <w:pStyle w:val="B1"/>
      </w:pPr>
      <w:r>
        <w:t>-</w:t>
      </w:r>
      <w:r>
        <w:tab/>
        <w:t xml:space="preserve">CCE </w:t>
      </w:r>
      <w:r w:rsidRPr="004F7F4F">
        <w:rPr>
          <w:position w:val="-10"/>
        </w:rPr>
        <w:object w:dxaOrig="180" w:dyaOrig="279" w14:anchorId="42D15234">
          <v:shape id="_x0000_i1033" type="#_x0000_t75" style="width:9.8pt;height:14.5pt" o:ole="">
            <v:imagedata r:id="rId28" o:title=""/>
          </v:shape>
          <o:OLEObject Type="Embed" ProgID="Equation.3" ShapeID="_x0000_i1033" DrawAspect="Content" ObjectID="_1587811535" r:id="rId29"/>
        </w:object>
      </w:r>
      <w:r>
        <w:t xml:space="preserve"> consists of REG bundles </w:t>
      </w:r>
      <w:r w:rsidRPr="004F7F4F">
        <w:rPr>
          <w:position w:val="-10"/>
        </w:rPr>
        <w:object w:dxaOrig="3600" w:dyaOrig="300" w14:anchorId="734B643D">
          <v:shape id="_x0000_i1034" type="#_x0000_t75" style="width:180.45pt;height:14.95pt" o:ole="">
            <v:imagedata r:id="rId30" o:title=""/>
          </v:shape>
          <o:OLEObject Type="Embed" ProgID="Equation.3" ShapeID="_x0000_i1034" DrawAspect="Content" ObjectID="_1587811536" r:id="rId31"/>
        </w:object>
      </w:r>
      <w:r>
        <w:t xml:space="preserve"> where </w:t>
      </w:r>
      <w:r w:rsidRPr="004F7F4F">
        <w:rPr>
          <w:position w:val="-10"/>
        </w:rPr>
        <w:object w:dxaOrig="400" w:dyaOrig="300" w14:anchorId="2E515FB6">
          <v:shape id="_x0000_i1035" type="#_x0000_t75" style="width:20.1pt;height:14.95pt" o:ole="">
            <v:imagedata r:id="rId32" o:title=""/>
          </v:shape>
          <o:OLEObject Type="Embed" ProgID="Equation.3" ShapeID="_x0000_i1035" DrawAspect="Content" ObjectID="_1587811537" r:id="rId33"/>
        </w:object>
      </w:r>
      <w:r>
        <w:t xml:space="preserve"> is an interleaver</w:t>
      </w:r>
    </w:p>
    <w:p w14:paraId="0B4ADA1F" w14:textId="77777777" w:rsidR="00F416E8" w:rsidRDefault="00F416E8" w:rsidP="00F416E8">
      <w:r>
        <w:t xml:space="preserve">For non-interleaved CCE-to-REG mapping, </w:t>
      </w:r>
      <w:r w:rsidRPr="004F7F4F">
        <w:rPr>
          <w:position w:val="-6"/>
        </w:rPr>
        <w:object w:dxaOrig="499" w:dyaOrig="240" w14:anchorId="02D1A429">
          <v:shape id="_x0000_i1036" type="#_x0000_t75" style="width:25.25pt;height:11.7pt" o:ole="">
            <v:imagedata r:id="rId34" o:title=""/>
          </v:shape>
          <o:OLEObject Type="Embed" ProgID="Equation.3" ShapeID="_x0000_i1036" DrawAspect="Content" ObjectID="_1587811538" r:id="rId35"/>
        </w:object>
      </w:r>
      <w:r>
        <w:t xml:space="preserve"> and </w:t>
      </w:r>
      <w:r w:rsidRPr="004F7F4F">
        <w:rPr>
          <w:position w:val="-10"/>
        </w:rPr>
        <w:object w:dxaOrig="780" w:dyaOrig="300" w14:anchorId="3F93609B">
          <v:shape id="_x0000_i1037" type="#_x0000_t75" style="width:38.8pt;height:14.95pt" o:ole="">
            <v:imagedata r:id="rId36" o:title=""/>
          </v:shape>
          <o:OLEObject Type="Embed" ProgID="Equation.3" ShapeID="_x0000_i1037" DrawAspect="Content" ObjectID="_1587811539" r:id="rId37"/>
        </w:object>
      </w:r>
      <w:r>
        <w:t>.</w:t>
      </w:r>
    </w:p>
    <w:p w14:paraId="519E8019" w14:textId="77777777" w:rsidR="00F416E8" w:rsidRDefault="00F416E8" w:rsidP="00F416E8">
      <w:r>
        <w:t xml:space="preserve">For interleaved CCE-to-REG mapping, </w:t>
      </w:r>
      <w:r w:rsidRPr="001D69AA">
        <w:rPr>
          <w:position w:val="-10"/>
        </w:rPr>
        <w:object w:dxaOrig="760" w:dyaOrig="300" w14:anchorId="13EDFE7E">
          <v:shape id="_x0000_i1038" type="#_x0000_t75" style="width:38.35pt;height:14.95pt" o:ole="">
            <v:imagedata r:id="rId38" o:title=""/>
          </v:shape>
          <o:OLEObject Type="Embed" ProgID="Equation.3" ShapeID="_x0000_i1038" DrawAspect="Content" ObjectID="_1587811540" r:id="rId39"/>
        </w:object>
      </w:r>
      <w:r>
        <w:t xml:space="preserve">for </w:t>
      </w:r>
      <w:r w:rsidRPr="00855E43">
        <w:rPr>
          <w:position w:val="-14"/>
        </w:rPr>
        <w:object w:dxaOrig="1180" w:dyaOrig="380" w14:anchorId="2C48ECA2">
          <v:shape id="_x0000_i1039" type="#_x0000_t75" style="width:58.45pt;height:18.7pt" o:ole="">
            <v:imagedata r:id="rId40" o:title=""/>
          </v:shape>
          <o:OLEObject Type="Embed" ProgID="Equation.3" ShapeID="_x0000_i1039" DrawAspect="Content" ObjectID="_1587811541" r:id="rId41"/>
        </w:object>
      </w:r>
      <w:r>
        <w:t xml:space="preserve"> and </w:t>
      </w:r>
      <w:r w:rsidRPr="001D69AA">
        <w:rPr>
          <w:position w:val="-14"/>
        </w:rPr>
        <w:object w:dxaOrig="1440" w:dyaOrig="380" w14:anchorId="04AAD9EC">
          <v:shape id="_x0000_i1040" type="#_x0000_t75" style="width:1in;height:18.7pt" o:ole="">
            <v:imagedata r:id="rId42" o:title=""/>
          </v:shape>
          <o:OLEObject Type="Embed" ProgID="Equation.3" ShapeID="_x0000_i1040" DrawAspect="Content" ObjectID="_1587811542" r:id="rId43"/>
        </w:object>
      </w:r>
      <w:r>
        <w:t xml:space="preserve"> for </w:t>
      </w:r>
      <w:r w:rsidRPr="00855E43">
        <w:rPr>
          <w:position w:val="-14"/>
        </w:rPr>
        <w:object w:dxaOrig="1460" w:dyaOrig="380" w14:anchorId="2976E8C2">
          <v:shape id="_x0000_i1041" type="#_x0000_t75" style="width:72.45pt;height:18.7pt" o:ole="">
            <v:imagedata r:id="rId44" o:title=""/>
          </v:shape>
          <o:OLEObject Type="Embed" ProgID="Equation.3" ShapeID="_x0000_i1041" DrawAspect="Content" ObjectID="_1587811543" r:id="rId45"/>
        </w:object>
      </w:r>
      <w:r w:rsidRPr="008364AA">
        <w:t xml:space="preserve"> </w:t>
      </w:r>
      <w:r>
        <w:t xml:space="preserve">where </w:t>
      </w:r>
      <w:r w:rsidRPr="006075D3">
        <w:rPr>
          <w:position w:val="-4"/>
        </w:rPr>
        <w:object w:dxaOrig="200" w:dyaOrig="220" w14:anchorId="51CC32E4">
          <v:shape id="_x0000_i1042" type="#_x0000_t75" style="width:9.8pt;height:11.2pt" o:ole="">
            <v:imagedata r:id="rId22" o:title=""/>
          </v:shape>
          <o:OLEObject Type="Embed" ProgID="Equation.3" ShapeID="_x0000_i1042" DrawAspect="Content" ObjectID="_1587811544" r:id="rId46"/>
        </w:object>
      </w:r>
      <w:r>
        <w:t xml:space="preserve"> is configured by the higher-layer parameter </w:t>
      </w:r>
      <w:r w:rsidRPr="00A9419A">
        <w:rPr>
          <w:i/>
        </w:rPr>
        <w:t>CORESET</w:t>
      </w:r>
      <w:r>
        <w:rPr>
          <w:i/>
        </w:rPr>
        <w:t>-</w:t>
      </w:r>
      <w:r w:rsidRPr="00A9419A">
        <w:rPr>
          <w:i/>
        </w:rPr>
        <w:t>REG</w:t>
      </w:r>
      <w:r>
        <w:rPr>
          <w:i/>
        </w:rPr>
        <w:t>-</w:t>
      </w:r>
      <w:r w:rsidRPr="00A9419A">
        <w:rPr>
          <w:i/>
        </w:rPr>
        <w:t>bundle</w:t>
      </w:r>
      <w:r>
        <w:rPr>
          <w:i/>
        </w:rPr>
        <w:t>-</w:t>
      </w:r>
      <w:r w:rsidRPr="00A9419A">
        <w:rPr>
          <w:i/>
        </w:rPr>
        <w:t>si</w:t>
      </w:r>
      <w:r>
        <w:rPr>
          <w:i/>
        </w:rPr>
        <w:t>z</w:t>
      </w:r>
      <w:r w:rsidRPr="00A9419A">
        <w:rPr>
          <w:i/>
        </w:rPr>
        <w:t>e</w:t>
      </w:r>
      <w:r>
        <w:t xml:space="preserve">. The interleaver is defined by </w:t>
      </w:r>
    </w:p>
    <w:p w14:paraId="48A518B2" w14:textId="77777777" w:rsidR="00F416E8" w:rsidRDefault="00F416E8" w:rsidP="00F416E8">
      <w:pPr>
        <w:pStyle w:val="EQ"/>
        <w:jc w:val="center"/>
      </w:pPr>
      <w:r w:rsidRPr="001F4213">
        <w:rPr>
          <w:position w:val="-74"/>
        </w:rPr>
        <w:object w:dxaOrig="3360" w:dyaOrig="1600" w14:anchorId="21C93B8F">
          <v:shape id="_x0000_i1043" type="#_x0000_t75" style="width:167.85pt;height:79.95pt" o:ole="">
            <v:imagedata r:id="rId47" o:title=""/>
          </v:shape>
          <o:OLEObject Type="Embed" ProgID="Equation.3" ShapeID="_x0000_i1043" DrawAspect="Content" ObjectID="_1587811545" r:id="rId48"/>
        </w:object>
      </w:r>
    </w:p>
    <w:p w14:paraId="00B147CC" w14:textId="77777777" w:rsidR="00F416E8" w:rsidRDefault="00F416E8" w:rsidP="00F416E8">
      <w:r>
        <w:t xml:space="preserve">where </w:t>
      </w:r>
      <w:r w:rsidRPr="001E7FC1">
        <w:rPr>
          <w:position w:val="-10"/>
        </w:rPr>
        <w:object w:dxaOrig="920" w:dyaOrig="300" w14:anchorId="3FFE918D">
          <v:shape id="_x0000_i1044" type="#_x0000_t75" style="width:45.8pt;height:14.95pt" o:ole="">
            <v:imagedata r:id="rId49" o:title=""/>
          </v:shape>
          <o:OLEObject Type="Embed" ProgID="Equation.3" ShapeID="_x0000_i1044" DrawAspect="Content" ObjectID="_1587811546" r:id="rId50"/>
        </w:object>
      </w:r>
      <w:r>
        <w:t xml:space="preserve"> is given by the higher-layer parameter </w:t>
      </w:r>
      <w:r w:rsidRPr="00BC0133">
        <w:rPr>
          <w:i/>
        </w:rPr>
        <w:t>CORESET-interleaver-size</w:t>
      </w:r>
      <w:r>
        <w:t xml:space="preserve"> and where</w:t>
      </w:r>
    </w:p>
    <w:p w14:paraId="2C1C1C80" w14:textId="77777777" w:rsidR="00F416E8" w:rsidRDefault="00F416E8" w:rsidP="00F416E8">
      <w:pPr>
        <w:pStyle w:val="B1"/>
      </w:pPr>
      <w:r>
        <w:t>-</w:t>
      </w:r>
      <w:r>
        <w:tab/>
      </w:r>
      <w:r w:rsidRPr="001E7FC1">
        <w:rPr>
          <w:position w:val="-10"/>
        </w:rPr>
        <w:object w:dxaOrig="960" w:dyaOrig="320" w14:anchorId="24229555">
          <v:shape id="_x0000_i1045" type="#_x0000_t75" style="width:48.15pt;height:15.45pt" o:ole="">
            <v:imagedata r:id="rId51" o:title=""/>
          </v:shape>
          <o:OLEObject Type="Embed" ProgID="Equation.3" ShapeID="_x0000_i1045" DrawAspect="Content" ObjectID="_1587811547" r:id="rId52"/>
        </w:object>
      </w:r>
      <w:r w:rsidDel="00296920">
        <w:t xml:space="preserve"> </w:t>
      </w:r>
      <w:r>
        <w:t xml:space="preserve">for a PDCCH transmitted in a CORESET configured by the PBCH or SIB1, and </w:t>
      </w:r>
    </w:p>
    <w:p w14:paraId="4D7E279A" w14:textId="77777777" w:rsidR="00F416E8" w:rsidRDefault="00F416E8" w:rsidP="00F416E8">
      <w:pPr>
        <w:pStyle w:val="B1"/>
      </w:pPr>
      <w:r>
        <w:t>-</w:t>
      </w:r>
      <w:r>
        <w:tab/>
        <w:t xml:space="preserve">otherwise </w:t>
      </w:r>
      <w:r w:rsidRPr="001E7FC1">
        <w:rPr>
          <w:position w:val="-10"/>
        </w:rPr>
        <w:object w:dxaOrig="1540" w:dyaOrig="300" w14:anchorId="5DC79FD0">
          <v:shape id="_x0000_i1046" type="#_x0000_t75" style="width:77.15pt;height:14.95pt" o:ole="">
            <v:imagedata r:id="rId53" o:title=""/>
          </v:shape>
          <o:OLEObject Type="Embed" ProgID="Equation.3" ShapeID="_x0000_i1046" DrawAspect="Content" ObjectID="_1587811548" r:id="rId54"/>
        </w:object>
      </w:r>
      <w:r>
        <w:t xml:space="preserve"> is given by the higher-layer parameter </w:t>
      </w:r>
      <w:r w:rsidRPr="00AD45F1">
        <w:rPr>
          <w:i/>
        </w:rPr>
        <w:t>CORESET-shift-index</w:t>
      </w:r>
      <w:r>
        <w:t>.</w:t>
      </w:r>
    </w:p>
    <w:p w14:paraId="7BC220C3" w14:textId="77777777" w:rsidR="00F416E8" w:rsidRDefault="00F416E8" w:rsidP="00F416E8">
      <w:r>
        <w:t xml:space="preserve">The UE is not expected to handle configurations resulting in the quantity </w:t>
      </w:r>
      <w:r w:rsidRPr="00920517">
        <w:rPr>
          <w:position w:val="-6"/>
        </w:rPr>
        <w:object w:dxaOrig="220" w:dyaOrig="240" w14:anchorId="4E4AE8C5">
          <v:shape id="_x0000_i1047" type="#_x0000_t75" style="width:11.2pt;height:11.7pt" o:ole="">
            <v:imagedata r:id="rId55" o:title=""/>
          </v:shape>
          <o:OLEObject Type="Embed" ProgID="Equation.3" ShapeID="_x0000_i1047" DrawAspect="Content" ObjectID="_1587811549" r:id="rId56"/>
        </w:object>
      </w:r>
      <w:r>
        <w:t xml:space="preserve"> not being an integer.</w:t>
      </w:r>
    </w:p>
    <w:p w14:paraId="616FCAE1" w14:textId="77777777" w:rsidR="00F416E8" w:rsidRDefault="00F416E8" w:rsidP="00F416E8">
      <w:r>
        <w:t xml:space="preserve">For both interleaved and non-interleaved mapping, the UE may assume </w:t>
      </w:r>
    </w:p>
    <w:p w14:paraId="18C70543" w14:textId="77777777" w:rsidR="00F416E8" w:rsidRDefault="00F416E8" w:rsidP="00F416E8">
      <w:pPr>
        <w:pStyle w:val="B1"/>
      </w:pPr>
      <w:r>
        <w:t>-</w:t>
      </w:r>
      <w:r>
        <w:tab/>
        <w:t xml:space="preserve">the same precoding being used within a REG bundle if the higher-layer parameter </w:t>
      </w:r>
      <w:r w:rsidRPr="001F221A">
        <w:rPr>
          <w:i/>
        </w:rPr>
        <w:t>CORESET-precoder-granularity</w:t>
      </w:r>
      <w:r>
        <w:rPr>
          <w:i/>
        </w:rPr>
        <w:t xml:space="preserve"> </w:t>
      </w:r>
      <w:r>
        <w:t xml:space="preserve">equals </w:t>
      </w:r>
      <w:r w:rsidRPr="0066432B">
        <w:rPr>
          <w:position w:val="-4"/>
        </w:rPr>
        <w:object w:dxaOrig="200" w:dyaOrig="220" w14:anchorId="2AD0B139">
          <v:shape id="_x0000_i1048" type="#_x0000_t75" style="width:9.8pt;height:11.2pt" o:ole="">
            <v:imagedata r:id="rId57" o:title=""/>
          </v:shape>
          <o:OLEObject Type="Embed" ProgID="Equation.3" ShapeID="_x0000_i1048" DrawAspect="Content" ObjectID="_1587811550" r:id="rId58"/>
        </w:object>
      </w:r>
      <w:r>
        <w:t xml:space="preserve"> </w:t>
      </w:r>
    </w:p>
    <w:p w14:paraId="2621A7EB" w14:textId="77777777" w:rsidR="00F416E8" w:rsidRDefault="00F416E8" w:rsidP="00F416E8">
      <w:pPr>
        <w:pStyle w:val="B1"/>
      </w:pPr>
      <w:r>
        <w:t>-</w:t>
      </w:r>
      <w:r>
        <w:tab/>
        <w:t xml:space="preserve">the same precoding being used across the </w:t>
      </w:r>
      <w:r w:rsidRPr="00630DC3">
        <w:t xml:space="preserve">all </w:t>
      </w:r>
      <w:r>
        <w:t>resource-element group</w:t>
      </w:r>
      <w:r w:rsidRPr="00630DC3">
        <w:t xml:space="preserve">s within the set of contiguous </w:t>
      </w:r>
      <w:r>
        <w:t>resource block</w:t>
      </w:r>
      <w:r w:rsidRPr="00630DC3">
        <w:t>s</w:t>
      </w:r>
      <w:r>
        <w:t xml:space="preserve"> in the CORESET if the higher-layer parameter </w:t>
      </w:r>
      <w:r w:rsidRPr="001F221A">
        <w:rPr>
          <w:i/>
        </w:rPr>
        <w:t>CORESET-precoder-granularity</w:t>
      </w:r>
      <w:r w:rsidRPr="001F221A" w:rsidDel="001F221A">
        <w:rPr>
          <w:i/>
        </w:rPr>
        <w:t xml:space="preserve"> </w:t>
      </w:r>
      <w:r>
        <w:t>equals the size of the CORESET in the frequency domain</w:t>
      </w:r>
    </w:p>
    <w:p w14:paraId="7433AE45" w14:textId="77777777" w:rsidR="00F416E8" w:rsidRDefault="00F416E8" w:rsidP="00F416E8">
      <w:r>
        <w:t xml:space="preserve">For a CORESET configured by PBCH the UE may assume, </w:t>
      </w:r>
      <w:r w:rsidRPr="004F7F4F">
        <w:rPr>
          <w:position w:val="-6"/>
        </w:rPr>
        <w:object w:dxaOrig="499" w:dyaOrig="240" w14:anchorId="232BA183">
          <v:shape id="_x0000_i1049" type="#_x0000_t75" style="width:25.25pt;height:11.7pt" o:ole="">
            <v:imagedata r:id="rId34" o:title=""/>
          </v:shape>
          <o:OLEObject Type="Embed" ProgID="Equation.3" ShapeID="_x0000_i1049" DrawAspect="Content" ObjectID="_1587811551" r:id="rId59"/>
        </w:object>
      </w:r>
      <w:r>
        <w:t xml:space="preserve">, </w:t>
      </w:r>
      <w:r w:rsidRPr="0066432B">
        <w:rPr>
          <w:position w:val="-4"/>
        </w:rPr>
        <w:object w:dxaOrig="520" w:dyaOrig="220" w14:anchorId="5BDFF535">
          <v:shape id="_x0000_i1050" type="#_x0000_t75" style="width:26.2pt;height:11.2pt" o:ole="">
            <v:imagedata r:id="rId60" o:title=""/>
          </v:shape>
          <o:OLEObject Type="Embed" ProgID="Equation.3" ShapeID="_x0000_i1050" DrawAspect="Content" ObjectID="_1587811552" r:id="rId61"/>
        </w:object>
      </w:r>
      <w:r>
        <w:t xml:space="preserve">, and </w:t>
      </w:r>
      <w:r w:rsidRPr="00BC76E7">
        <w:t xml:space="preserve">the same precoding </w:t>
      </w:r>
      <w:r>
        <w:t>being</w:t>
      </w:r>
      <w:r w:rsidRPr="00BC76E7">
        <w:t xml:space="preserve"> used within a REG bundle</w:t>
      </w:r>
      <w:r>
        <w:t>.</w:t>
      </w:r>
    </w:p>
    <w:p w14:paraId="7DB18D57" w14:textId="77777777" w:rsidR="00F416E8" w:rsidRDefault="00F416E8" w:rsidP="00F416E8">
      <w:r>
        <w:t>===================================== Spec Text End =====================================</w:t>
      </w:r>
    </w:p>
    <w:p w14:paraId="1F88419C" w14:textId="77777777" w:rsidR="00F416E8" w:rsidRDefault="00F416E8" w:rsidP="00F416E8">
      <w:r>
        <w:t xml:space="preserve">This section describes how the CCEs are mapped to REGs in a CORESET by using an interleaving operation consistent with the agreement made in RAN1 90bis.  </w:t>
      </w:r>
    </w:p>
    <w:p w14:paraId="4949D304" w14:textId="77777777" w:rsidR="00F416E8" w:rsidRDefault="00F416E8" w:rsidP="00F416E8">
      <w:r>
        <w:t xml:space="preserve">The final PDCCH RE mapping rule is described in Section 7.3.2.5 </w:t>
      </w:r>
    </w:p>
    <w:p w14:paraId="30311606" w14:textId="77777777" w:rsidR="00F416E8" w:rsidRDefault="00F416E8" w:rsidP="00F416E8">
      <w:r>
        <w:t>===================================== Spec Text Start ====================================</w:t>
      </w:r>
    </w:p>
    <w:p w14:paraId="6626A84A" w14:textId="77777777" w:rsidR="00F416E8" w:rsidRDefault="00F416E8" w:rsidP="00F416E8">
      <w:pPr>
        <w:pStyle w:val="Heading4"/>
        <w:ind w:left="864"/>
      </w:pPr>
      <w:r>
        <w:lastRenderedPageBreak/>
        <w:t>7.3.2.5</w:t>
      </w:r>
      <w:r>
        <w:tab/>
        <w:t>Mapping to physical resources</w:t>
      </w:r>
    </w:p>
    <w:p w14:paraId="7412FCFD" w14:textId="77777777" w:rsidR="00F416E8" w:rsidRDefault="00F416E8" w:rsidP="00F416E8">
      <w:r>
        <w:t>T</w:t>
      </w:r>
      <w:r w:rsidRPr="00C12953">
        <w:t xml:space="preserve">he </w:t>
      </w:r>
      <w:r>
        <w:t xml:space="preserve">UE shall assume the </w:t>
      </w:r>
      <w:r w:rsidRPr="00C12953">
        <w:t xml:space="preserve">block of </w:t>
      </w:r>
      <w:r>
        <w:t>complex-valued</w:t>
      </w:r>
      <w:r w:rsidRPr="00C12953">
        <w:t xml:space="preserve"> symbols </w:t>
      </w:r>
      <w:r w:rsidRPr="00130815">
        <w:rPr>
          <w:position w:val="-14"/>
        </w:rPr>
        <w:object w:dxaOrig="1719" w:dyaOrig="340" w14:anchorId="39CECB32">
          <v:shape id="_x0000_i1051" type="#_x0000_t75" style="width:86.5pt;height:17.75pt" o:ole="">
            <v:imagedata r:id="rId62" o:title=""/>
          </v:shape>
          <o:OLEObject Type="Embed" ProgID="Equation.3" ShapeID="_x0000_i1051" DrawAspect="Content" ObjectID="_1587811553" r:id="rId63"/>
        </w:object>
      </w:r>
      <w:r w:rsidRPr="00C12953">
        <w:t xml:space="preserve"> </w:t>
      </w:r>
      <w:r>
        <w:t>to</w:t>
      </w:r>
      <w:r w:rsidRPr="00C12953">
        <w:t xml:space="preserve"> be </w:t>
      </w:r>
      <w:r>
        <w:t xml:space="preserve">scaled by a factor </w:t>
      </w:r>
      <w:r w:rsidRPr="00A37594">
        <w:rPr>
          <w:position w:val="-10"/>
        </w:rPr>
        <w:object w:dxaOrig="680" w:dyaOrig="300" w14:anchorId="4D5607F1">
          <v:shape id="_x0000_i1052" type="#_x0000_t75" style="width:33.65pt;height:14.95pt" o:ole="">
            <v:imagedata r:id="rId64" o:title=""/>
          </v:shape>
          <o:OLEObject Type="Embed" ProgID="Equation.3" ShapeID="_x0000_i1052" DrawAspect="Content" ObjectID="_1587811554" r:id="rId65"/>
        </w:object>
      </w:r>
      <w:r>
        <w:t xml:space="preserve"> and </w:t>
      </w:r>
      <w:r w:rsidRPr="00C12953">
        <w:t>mapped</w:t>
      </w:r>
      <w:r>
        <w:t xml:space="preserve"> to resource elements </w:t>
      </w:r>
      <w:r w:rsidRPr="00244553">
        <w:rPr>
          <w:position w:val="-14"/>
        </w:rPr>
        <w:object w:dxaOrig="680" w:dyaOrig="340" w14:anchorId="787B8D07">
          <v:shape id="_x0000_i1053" type="#_x0000_t75" style="width:33.65pt;height:18.25pt" o:ole="">
            <v:imagedata r:id="rId66" o:title=""/>
          </v:shape>
          <o:OLEObject Type="Embed" ProgID="Equation.3" ShapeID="_x0000_i1053" DrawAspect="Content" ObjectID="_1587811555" r:id="rId67"/>
        </w:object>
      </w:r>
      <w:r>
        <w:t xml:space="preserve"> used for the monitored PDCCH</w:t>
      </w:r>
      <w:r w:rsidRPr="00221ED8">
        <w:t xml:space="preserve"> </w:t>
      </w:r>
      <w:r>
        <w:t xml:space="preserve">and </w:t>
      </w:r>
      <w:r w:rsidRPr="00221ED8">
        <w:t xml:space="preserve">not used for the associated PDCCH DMRS </w:t>
      </w:r>
      <w:r>
        <w:t xml:space="preserve">in increasing order of first </w:t>
      </w:r>
      <w:r w:rsidRPr="00135018">
        <w:rPr>
          <w:position w:val="-6"/>
        </w:rPr>
        <w:object w:dxaOrig="180" w:dyaOrig="260" w14:anchorId="36DE35A3">
          <v:shape id="_x0000_i1054" type="#_x0000_t75" style="width:9.8pt;height:13.55pt" o:ole="">
            <v:imagedata r:id="rId68" o:title=""/>
          </v:shape>
          <o:OLEObject Type="Embed" ProgID="Equation.3" ShapeID="_x0000_i1054" DrawAspect="Content" ObjectID="_1587811556" r:id="rId69"/>
        </w:object>
      </w:r>
      <w:r>
        <w:t xml:space="preserve">, then </w:t>
      </w:r>
      <w:r w:rsidRPr="00135018">
        <w:rPr>
          <w:position w:val="-6"/>
        </w:rPr>
        <w:object w:dxaOrig="139" w:dyaOrig="260" w14:anchorId="05BC7DDE">
          <v:shape id="_x0000_i1055" type="#_x0000_t75" style="width:7pt;height:13.55pt" o:ole="">
            <v:imagedata r:id="rId70" o:title=""/>
          </v:shape>
          <o:OLEObject Type="Embed" ProgID="Equation.3" ShapeID="_x0000_i1055" DrawAspect="Content" ObjectID="_1587811557" r:id="rId71"/>
        </w:object>
      </w:r>
      <w:r>
        <w:t xml:space="preserve">. The antenna port </w:t>
      </w:r>
      <w:r w:rsidRPr="00F122D9">
        <w:rPr>
          <w:position w:val="-10"/>
        </w:rPr>
        <w:object w:dxaOrig="820" w:dyaOrig="279" w14:anchorId="2B356459">
          <v:shape id="_x0000_i1056" type="#_x0000_t75" style="width:41.15pt;height:14.5pt" o:ole="">
            <v:imagedata r:id="rId72" o:title=""/>
          </v:shape>
          <o:OLEObject Type="Embed" ProgID="Equation.3" ShapeID="_x0000_i1056" DrawAspect="Content" ObjectID="_1587811558" r:id="rId73"/>
        </w:object>
      </w:r>
      <w:r>
        <w:t>.</w:t>
      </w:r>
    </w:p>
    <w:p w14:paraId="17807B83" w14:textId="77777777" w:rsidR="00F416E8" w:rsidRDefault="00F416E8" w:rsidP="00F416E8">
      <w:r>
        <w:t>===================================== Spec Text End =====================================</w:t>
      </w:r>
    </w:p>
    <w:p w14:paraId="370EFEF9" w14:textId="77777777" w:rsidR="00F416E8" w:rsidRDefault="00F416E8" w:rsidP="00F416E8">
      <w:r>
        <w:t>This mapping rule, only specifies that the complex-valued symbols for the monitored PDCCH are written in frequency first and time second, which is desirable to reduce latency, but does not reflect the original permutation introduced by the interleaver described in Section 7.3.2.2.; therefore, only the distribution introduced by the CCE-to-REG mapping operation is leveraged.</w:t>
      </w:r>
    </w:p>
    <w:p w14:paraId="55585AA4" w14:textId="77777777" w:rsidR="00F416E8" w:rsidRDefault="00F416E8" w:rsidP="006D4613">
      <w:pPr>
        <w:pStyle w:val="Heading2"/>
        <w:numPr>
          <w:ilvl w:val="1"/>
          <w:numId w:val="2"/>
        </w:numPr>
      </w:pPr>
      <w:r>
        <w:t>Interleaved vs Distributed PDCCH</w:t>
      </w:r>
    </w:p>
    <w:p w14:paraId="399A2AA8" w14:textId="77777777" w:rsidR="00F416E8" w:rsidRDefault="00F416E8" w:rsidP="006D4613">
      <w:pPr>
        <w:pStyle w:val="Heading3"/>
        <w:numPr>
          <w:ilvl w:val="2"/>
          <w:numId w:val="2"/>
        </w:numPr>
      </w:pPr>
      <w:r>
        <w:t>Distributed PDCCH</w:t>
      </w:r>
    </w:p>
    <w:p w14:paraId="6A634A24" w14:textId="77777777" w:rsidR="00F416E8" w:rsidRDefault="00F416E8" w:rsidP="00F416E8">
      <w:r>
        <w:t>The operation currently described in 38.211 only achieves a distribution operation of the PDCCH complex-valued symbols.</w:t>
      </w:r>
    </w:p>
    <w:p w14:paraId="7E20427B" w14:textId="77777777" w:rsidR="00F416E8" w:rsidRDefault="00F416E8" w:rsidP="00F416E8">
      <w:pPr>
        <w:rPr>
          <w:i/>
        </w:rPr>
      </w:pPr>
      <w:r>
        <w:t xml:space="preserve">Let’s suppose we have a CORESET with 3 OFDM symbols and 18 REGs made of 6 REG bundles of size </w:t>
      </w:r>
      <w:r w:rsidRPr="006075D3">
        <w:rPr>
          <w:position w:val="-4"/>
        </w:rPr>
        <w:object w:dxaOrig="200" w:dyaOrig="220" w14:anchorId="3A5774BD">
          <v:shape id="_x0000_i1057" type="#_x0000_t75" style="width:9.8pt;height:11.2pt" o:ole="">
            <v:imagedata r:id="rId22" o:title=""/>
          </v:shape>
          <o:OLEObject Type="Embed" ProgID="Equation.3" ShapeID="_x0000_i1057" DrawAspect="Content" ObjectID="_1587811559" r:id="rId74"/>
        </w:object>
      </w:r>
      <w:r>
        <w:t xml:space="preserve"> is 3. The CCE-to-REG mapping is interleaved with </w:t>
      </w:r>
      <w:r w:rsidRPr="00BC0133">
        <w:rPr>
          <w:i/>
        </w:rPr>
        <w:t>CORESET-interleaver-size</w:t>
      </w:r>
      <w:r>
        <w:rPr>
          <w:i/>
        </w:rPr>
        <w:t xml:space="preserve"> </w:t>
      </w:r>
      <w:r w:rsidRPr="00CE2E12">
        <w:t>of 2</w:t>
      </w:r>
      <w:r>
        <w:rPr>
          <w:i/>
        </w:rPr>
        <w:t>.</w:t>
      </w:r>
    </w:p>
    <w:p w14:paraId="36A36F1B" w14:textId="77777777" w:rsidR="00F416E8" w:rsidRDefault="00F416E8" w:rsidP="00F416E8">
      <w:r>
        <w:t>We can fit 3 CCEs in such CORESET and</w:t>
      </w:r>
    </w:p>
    <w:p w14:paraId="36EA338E" w14:textId="77777777" w:rsidR="00F416E8" w:rsidRPr="00CE2E12" w:rsidRDefault="00F416E8" w:rsidP="00F416E8">
      <w:pPr>
        <w:numPr>
          <w:ilvl w:val="0"/>
          <w:numId w:val="7"/>
        </w:numPr>
        <w:overflowPunct/>
        <w:autoSpaceDE/>
        <w:autoSpaceDN/>
        <w:adjustRightInd/>
        <w:spacing w:after="0"/>
        <w:textAlignment w:val="auto"/>
        <w:rPr>
          <w:lang w:eastAsia="ja-JP"/>
        </w:rPr>
      </w:pPr>
      <w:r w:rsidRPr="00CE2E12">
        <w:rPr>
          <w:lang w:eastAsia="ja-JP"/>
        </w:rPr>
        <w:t>CCE</w:t>
      </w:r>
      <w:r>
        <w:rPr>
          <w:lang w:eastAsia="ja-JP"/>
        </w:rPr>
        <w:t xml:space="preserve"> 0 is mapped to REG bundles with indices </w:t>
      </w:r>
      <w:r w:rsidRPr="00CE2E12">
        <w:rPr>
          <w:position w:val="-10"/>
        </w:rPr>
        <w:object w:dxaOrig="1880" w:dyaOrig="340" w14:anchorId="4826384C">
          <v:shape id="_x0000_i1058" type="#_x0000_t75" style="width:93.95pt;height:17.75pt" o:ole="">
            <v:imagedata r:id="rId75" o:title=""/>
          </v:shape>
          <o:OLEObject Type="Embed" ProgID="Equation.3" ShapeID="_x0000_i1058" DrawAspect="Content" ObjectID="_1587811560" r:id="rId76"/>
        </w:object>
      </w:r>
      <w:r>
        <w:t>;</w:t>
      </w:r>
    </w:p>
    <w:p w14:paraId="51C892C5" w14:textId="77777777" w:rsidR="00F416E8" w:rsidRDefault="00F416E8" w:rsidP="00F416E8">
      <w:pPr>
        <w:numPr>
          <w:ilvl w:val="0"/>
          <w:numId w:val="7"/>
        </w:numPr>
        <w:overflowPunct/>
        <w:autoSpaceDE/>
        <w:autoSpaceDN/>
        <w:adjustRightInd/>
        <w:spacing w:after="0"/>
        <w:textAlignment w:val="auto"/>
        <w:rPr>
          <w:lang w:eastAsia="ja-JP"/>
        </w:rPr>
      </w:pPr>
      <w:r w:rsidRPr="00CE2E12">
        <w:rPr>
          <w:lang w:eastAsia="ja-JP"/>
        </w:rPr>
        <w:t>CCE</w:t>
      </w:r>
      <w:r>
        <w:rPr>
          <w:lang w:eastAsia="ja-JP"/>
        </w:rPr>
        <w:t xml:space="preserve"> 1 is mapped to REG bundles with indices </w:t>
      </w:r>
      <w:r w:rsidRPr="00CE2E12">
        <w:rPr>
          <w:position w:val="-10"/>
        </w:rPr>
        <w:object w:dxaOrig="1880" w:dyaOrig="340" w14:anchorId="7D4A99F1">
          <v:shape id="_x0000_i1059" type="#_x0000_t75" style="width:93.95pt;height:17.75pt" o:ole="">
            <v:imagedata r:id="rId77" o:title=""/>
          </v:shape>
          <o:OLEObject Type="Embed" ProgID="Equation.3" ShapeID="_x0000_i1059" DrawAspect="Content" ObjectID="_1587811561" r:id="rId78"/>
        </w:object>
      </w:r>
      <w:r>
        <w:t>;</w:t>
      </w:r>
      <w:r w:rsidRPr="00CE2E12">
        <w:rPr>
          <w:lang w:eastAsia="ja-JP"/>
        </w:rPr>
        <w:t xml:space="preserve"> </w:t>
      </w:r>
    </w:p>
    <w:p w14:paraId="16B374A6" w14:textId="77777777" w:rsidR="00F416E8" w:rsidRPr="00CE2E12" w:rsidRDefault="00F416E8" w:rsidP="00F416E8">
      <w:pPr>
        <w:numPr>
          <w:ilvl w:val="0"/>
          <w:numId w:val="7"/>
        </w:numPr>
        <w:overflowPunct/>
        <w:autoSpaceDE/>
        <w:autoSpaceDN/>
        <w:adjustRightInd/>
        <w:spacing w:after="0"/>
        <w:textAlignment w:val="auto"/>
        <w:rPr>
          <w:lang w:eastAsia="ja-JP"/>
        </w:rPr>
      </w:pPr>
      <w:r w:rsidRPr="00CE2E12">
        <w:rPr>
          <w:lang w:eastAsia="ja-JP"/>
        </w:rPr>
        <w:t>CCE</w:t>
      </w:r>
      <w:r>
        <w:rPr>
          <w:lang w:eastAsia="ja-JP"/>
        </w:rPr>
        <w:t xml:space="preserve"> 2 is mapped to REG bundles with indices </w:t>
      </w:r>
      <w:r w:rsidRPr="00CE2E12">
        <w:rPr>
          <w:position w:val="-10"/>
        </w:rPr>
        <w:object w:dxaOrig="1920" w:dyaOrig="340" w14:anchorId="3200A6B1">
          <v:shape id="_x0000_i1060" type="#_x0000_t75" style="width:95.85pt;height:17.75pt" o:ole="">
            <v:imagedata r:id="rId79" o:title=""/>
          </v:shape>
          <o:OLEObject Type="Embed" ProgID="Equation.3" ShapeID="_x0000_i1060" DrawAspect="Content" ObjectID="_1587811562" r:id="rId80"/>
        </w:object>
      </w:r>
      <w:r>
        <w:t>;</w:t>
      </w:r>
    </w:p>
    <w:p w14:paraId="7D8EB90D" w14:textId="77777777" w:rsidR="00F416E8" w:rsidRDefault="00F416E8" w:rsidP="00F416E8"/>
    <w:p w14:paraId="675E2321" w14:textId="77777777" w:rsidR="00F416E8" w:rsidRDefault="00F416E8" w:rsidP="00F416E8">
      <w:r>
        <w:t xml:space="preserve">We can have </w:t>
      </w:r>
    </w:p>
    <w:p w14:paraId="21768920" w14:textId="77777777" w:rsidR="00F416E8" w:rsidRPr="008A48FE" w:rsidRDefault="00F416E8" w:rsidP="00F416E8">
      <w:pPr>
        <w:pStyle w:val="ListParagraph"/>
        <w:numPr>
          <w:ilvl w:val="0"/>
          <w:numId w:val="6"/>
        </w:numPr>
        <w:rPr>
          <w:rFonts w:ascii="Times New Roman" w:hAnsi="Times New Roman"/>
          <w:sz w:val="20"/>
          <w:szCs w:val="20"/>
          <w:lang w:eastAsia="ja-JP"/>
        </w:rPr>
      </w:pPr>
      <w:r w:rsidRPr="008A48FE">
        <w:rPr>
          <w:rFonts w:ascii="Times New Roman" w:hAnsi="Times New Roman"/>
          <w:sz w:val="20"/>
          <w:szCs w:val="20"/>
          <w:lang w:eastAsia="ja-JP"/>
        </w:rPr>
        <w:t>three PDCCH with aggregation level 1, respectively being mapped to REG bundles (0, 3), (1, 4), (2, 5), where the PDCCH sequence is written frequency first in those REG bundles.</w:t>
      </w:r>
    </w:p>
    <w:p w14:paraId="5B7745D3" w14:textId="77777777" w:rsidR="00F416E8" w:rsidRPr="008A48FE" w:rsidRDefault="00F416E8" w:rsidP="00F416E8">
      <w:pPr>
        <w:pStyle w:val="ListParagraph"/>
        <w:numPr>
          <w:ilvl w:val="0"/>
          <w:numId w:val="6"/>
        </w:numPr>
        <w:rPr>
          <w:rFonts w:ascii="Times New Roman" w:hAnsi="Times New Roman"/>
          <w:sz w:val="20"/>
          <w:szCs w:val="20"/>
          <w:lang w:eastAsia="ja-JP"/>
        </w:rPr>
      </w:pPr>
      <w:r w:rsidRPr="008A48FE">
        <w:rPr>
          <w:rFonts w:ascii="Times New Roman" w:hAnsi="Times New Roman"/>
          <w:sz w:val="20"/>
          <w:szCs w:val="20"/>
          <w:lang w:eastAsia="ja-JP"/>
        </w:rPr>
        <w:t>one PDCCH with aggregation level 2, mapped to REG bundles (</w:t>
      </w:r>
      <w:r w:rsidRPr="00C8140A">
        <w:rPr>
          <w:rFonts w:ascii="Times New Roman" w:hAnsi="Times New Roman"/>
          <w:sz w:val="20"/>
          <w:szCs w:val="20"/>
          <w:highlight w:val="yellow"/>
          <w:lang w:eastAsia="ja-JP"/>
        </w:rPr>
        <w:t>0,1,3,4</w:t>
      </w:r>
      <w:r w:rsidRPr="008A48FE">
        <w:rPr>
          <w:rFonts w:ascii="Times New Roman" w:hAnsi="Times New Roman"/>
          <w:sz w:val="20"/>
          <w:szCs w:val="20"/>
          <w:lang w:eastAsia="ja-JP"/>
        </w:rPr>
        <w:t>). Because the mapping is done frequency first the order of the interleaver sequence is ignored.</w:t>
      </w:r>
    </w:p>
    <w:p w14:paraId="09BE8825" w14:textId="77777777" w:rsidR="00F416E8" w:rsidRDefault="00F416E8" w:rsidP="00F416E8"/>
    <w:p w14:paraId="6D79BAC5" w14:textId="77777777" w:rsidR="00F416E8" w:rsidRDefault="00F416E8" w:rsidP="006D4613">
      <w:pPr>
        <w:pStyle w:val="Heading3"/>
        <w:numPr>
          <w:ilvl w:val="2"/>
          <w:numId w:val="2"/>
        </w:numPr>
      </w:pPr>
      <w:r>
        <w:t>Interleaved PDCCH</w:t>
      </w:r>
    </w:p>
    <w:p w14:paraId="71FF14C5" w14:textId="77777777" w:rsidR="00F416E8" w:rsidRDefault="00F416E8" w:rsidP="00F416E8">
      <w:r>
        <w:t>A truly interleaved PDCCH is similar to the VRB-to-PRB mapping of PDSCH defined in Section 7.3.1.6.</w:t>
      </w:r>
    </w:p>
    <w:p w14:paraId="61CCB77C" w14:textId="77777777" w:rsidR="00F416E8" w:rsidRDefault="00F416E8" w:rsidP="00F416E8">
      <w:r>
        <w:t xml:space="preserve">For the same example as before, the CCE-to-REG mapping remains the same </w:t>
      </w:r>
    </w:p>
    <w:p w14:paraId="05A7FBDF" w14:textId="77777777" w:rsidR="00F416E8" w:rsidRPr="00CE2E12" w:rsidRDefault="00F416E8" w:rsidP="00F416E8">
      <w:pPr>
        <w:numPr>
          <w:ilvl w:val="0"/>
          <w:numId w:val="7"/>
        </w:numPr>
        <w:overflowPunct/>
        <w:autoSpaceDE/>
        <w:autoSpaceDN/>
        <w:adjustRightInd/>
        <w:spacing w:after="0"/>
        <w:textAlignment w:val="auto"/>
        <w:rPr>
          <w:lang w:eastAsia="ja-JP"/>
        </w:rPr>
      </w:pPr>
      <w:r w:rsidRPr="00CE2E12">
        <w:rPr>
          <w:lang w:eastAsia="ja-JP"/>
        </w:rPr>
        <w:t>CCE</w:t>
      </w:r>
      <w:r>
        <w:rPr>
          <w:lang w:eastAsia="ja-JP"/>
        </w:rPr>
        <w:t xml:space="preserve"> 0 is mapped to REG bundles </w:t>
      </w:r>
      <w:r w:rsidRPr="00CE2E12">
        <w:rPr>
          <w:position w:val="-10"/>
        </w:rPr>
        <w:object w:dxaOrig="1880" w:dyaOrig="340" w14:anchorId="5E079CC1">
          <v:shape id="_x0000_i1061" type="#_x0000_t75" style="width:93.95pt;height:17.75pt" o:ole="">
            <v:imagedata r:id="rId75" o:title=""/>
          </v:shape>
          <o:OLEObject Type="Embed" ProgID="Equation.3" ShapeID="_x0000_i1061" DrawAspect="Content" ObjectID="_1587811563" r:id="rId81"/>
        </w:object>
      </w:r>
      <w:r>
        <w:t>;</w:t>
      </w:r>
    </w:p>
    <w:p w14:paraId="18765C1A" w14:textId="77777777" w:rsidR="00F416E8" w:rsidRDefault="00F416E8" w:rsidP="00F416E8">
      <w:pPr>
        <w:numPr>
          <w:ilvl w:val="0"/>
          <w:numId w:val="7"/>
        </w:numPr>
        <w:overflowPunct/>
        <w:autoSpaceDE/>
        <w:autoSpaceDN/>
        <w:adjustRightInd/>
        <w:spacing w:after="0"/>
        <w:textAlignment w:val="auto"/>
        <w:rPr>
          <w:lang w:eastAsia="ja-JP"/>
        </w:rPr>
      </w:pPr>
      <w:r w:rsidRPr="00CE2E12">
        <w:rPr>
          <w:lang w:eastAsia="ja-JP"/>
        </w:rPr>
        <w:t>CCE</w:t>
      </w:r>
      <w:r>
        <w:rPr>
          <w:lang w:eastAsia="ja-JP"/>
        </w:rPr>
        <w:t xml:space="preserve"> 1 is mapped to REG bundles </w:t>
      </w:r>
      <w:r w:rsidRPr="00CE2E12">
        <w:rPr>
          <w:position w:val="-10"/>
        </w:rPr>
        <w:object w:dxaOrig="1880" w:dyaOrig="340" w14:anchorId="65158AC0">
          <v:shape id="_x0000_i1062" type="#_x0000_t75" style="width:93.95pt;height:17.75pt" o:ole="">
            <v:imagedata r:id="rId77" o:title=""/>
          </v:shape>
          <o:OLEObject Type="Embed" ProgID="Equation.3" ShapeID="_x0000_i1062" DrawAspect="Content" ObjectID="_1587811564" r:id="rId82"/>
        </w:object>
      </w:r>
      <w:r>
        <w:t>;</w:t>
      </w:r>
      <w:r w:rsidRPr="00CE2E12">
        <w:rPr>
          <w:lang w:eastAsia="ja-JP"/>
        </w:rPr>
        <w:t xml:space="preserve"> </w:t>
      </w:r>
    </w:p>
    <w:p w14:paraId="0FB80CDE" w14:textId="77777777" w:rsidR="00F416E8" w:rsidRPr="008A48FE" w:rsidRDefault="00F416E8" w:rsidP="00F416E8">
      <w:pPr>
        <w:numPr>
          <w:ilvl w:val="0"/>
          <w:numId w:val="7"/>
        </w:numPr>
        <w:overflowPunct/>
        <w:autoSpaceDE/>
        <w:autoSpaceDN/>
        <w:adjustRightInd/>
        <w:spacing w:after="0"/>
        <w:textAlignment w:val="auto"/>
        <w:rPr>
          <w:lang w:eastAsia="ja-JP"/>
        </w:rPr>
      </w:pPr>
      <w:r w:rsidRPr="00CE2E12">
        <w:rPr>
          <w:lang w:eastAsia="ja-JP"/>
        </w:rPr>
        <w:t>CCE</w:t>
      </w:r>
      <w:r>
        <w:rPr>
          <w:lang w:eastAsia="ja-JP"/>
        </w:rPr>
        <w:t xml:space="preserve"> 2 is mapped to REG bundles </w:t>
      </w:r>
      <w:r w:rsidRPr="00CE2E12">
        <w:rPr>
          <w:position w:val="-10"/>
        </w:rPr>
        <w:object w:dxaOrig="1920" w:dyaOrig="340" w14:anchorId="0678E482">
          <v:shape id="_x0000_i1063" type="#_x0000_t75" style="width:95.85pt;height:17.75pt" o:ole="">
            <v:imagedata r:id="rId79" o:title=""/>
          </v:shape>
          <o:OLEObject Type="Embed" ProgID="Equation.3" ShapeID="_x0000_i1063" DrawAspect="Content" ObjectID="_1587811565" r:id="rId83"/>
        </w:object>
      </w:r>
      <w:r>
        <w:t>;</w:t>
      </w:r>
    </w:p>
    <w:p w14:paraId="22D255B3" w14:textId="77777777" w:rsidR="00F416E8" w:rsidRPr="00CE2E12" w:rsidRDefault="00F416E8" w:rsidP="00F416E8">
      <w:pPr>
        <w:spacing w:after="0"/>
        <w:ind w:left="720"/>
        <w:rPr>
          <w:lang w:eastAsia="ja-JP"/>
        </w:rPr>
      </w:pPr>
    </w:p>
    <w:p w14:paraId="7A2E7E94" w14:textId="77777777" w:rsidR="00F416E8" w:rsidRDefault="00F416E8" w:rsidP="00F416E8">
      <w:r>
        <w:t xml:space="preserve">If the interleaver order is retained during the final PDCCH mapping, we now have </w:t>
      </w:r>
    </w:p>
    <w:p w14:paraId="64BAE9B3" w14:textId="77777777" w:rsidR="00F416E8" w:rsidRPr="008A48FE" w:rsidRDefault="00F416E8" w:rsidP="00F416E8">
      <w:pPr>
        <w:pStyle w:val="ListParagraph"/>
        <w:numPr>
          <w:ilvl w:val="0"/>
          <w:numId w:val="6"/>
        </w:numPr>
        <w:rPr>
          <w:rFonts w:ascii="Times New Roman" w:hAnsi="Times New Roman"/>
          <w:sz w:val="20"/>
          <w:szCs w:val="20"/>
          <w:lang w:eastAsia="ja-JP"/>
        </w:rPr>
      </w:pPr>
      <w:r w:rsidRPr="008A48FE">
        <w:rPr>
          <w:rFonts w:ascii="Times New Roman" w:hAnsi="Times New Roman"/>
          <w:sz w:val="20"/>
          <w:szCs w:val="20"/>
          <w:lang w:eastAsia="ja-JP"/>
        </w:rPr>
        <w:t>three PDCCH with aggregation level 1, respectively being mapped to REG bundles (0, 3), (1, 4), (2, 5), where the PDCCH sequence is written frequency first in those REG bundles.</w:t>
      </w:r>
    </w:p>
    <w:p w14:paraId="71A474A1" w14:textId="77777777" w:rsidR="00F416E8" w:rsidRPr="008A48FE" w:rsidRDefault="00F416E8" w:rsidP="00F416E8">
      <w:pPr>
        <w:pStyle w:val="ListParagraph"/>
        <w:numPr>
          <w:ilvl w:val="0"/>
          <w:numId w:val="6"/>
        </w:numPr>
        <w:rPr>
          <w:rFonts w:ascii="Times New Roman" w:hAnsi="Times New Roman"/>
          <w:sz w:val="20"/>
          <w:szCs w:val="20"/>
          <w:lang w:eastAsia="ja-JP"/>
        </w:rPr>
      </w:pPr>
      <w:r w:rsidRPr="008A48FE">
        <w:rPr>
          <w:rFonts w:ascii="Times New Roman" w:hAnsi="Times New Roman"/>
          <w:sz w:val="20"/>
          <w:szCs w:val="20"/>
          <w:lang w:eastAsia="ja-JP"/>
        </w:rPr>
        <w:t>one PDCCH with aggregation level 2, mapped to REG bundles (</w:t>
      </w:r>
      <w:r w:rsidRPr="00C8140A">
        <w:rPr>
          <w:rFonts w:ascii="Times New Roman" w:hAnsi="Times New Roman"/>
          <w:sz w:val="20"/>
          <w:szCs w:val="20"/>
          <w:highlight w:val="yellow"/>
          <w:lang w:eastAsia="ja-JP"/>
        </w:rPr>
        <w:t>0,3,1,4</w:t>
      </w:r>
      <w:r w:rsidRPr="008A48FE">
        <w:rPr>
          <w:rFonts w:ascii="Times New Roman" w:hAnsi="Times New Roman"/>
          <w:sz w:val="20"/>
          <w:szCs w:val="20"/>
          <w:lang w:eastAsia="ja-JP"/>
        </w:rPr>
        <w:t>)</w:t>
      </w:r>
      <w:r>
        <w:rPr>
          <w:rFonts w:ascii="Times New Roman" w:hAnsi="Times New Roman"/>
          <w:sz w:val="20"/>
          <w:szCs w:val="20"/>
          <w:lang w:eastAsia="ja-JP"/>
        </w:rPr>
        <w:t>, in that order</w:t>
      </w:r>
      <w:r w:rsidRPr="008A48FE">
        <w:rPr>
          <w:rFonts w:ascii="Times New Roman" w:hAnsi="Times New Roman"/>
          <w:sz w:val="20"/>
          <w:szCs w:val="20"/>
          <w:lang w:eastAsia="ja-JP"/>
        </w:rPr>
        <w:t xml:space="preserve">. </w:t>
      </w:r>
    </w:p>
    <w:p w14:paraId="4D1B4750" w14:textId="77777777" w:rsidR="00F416E8" w:rsidRDefault="00F416E8" w:rsidP="00F416E8"/>
    <w:p w14:paraId="2A8BA799" w14:textId="77777777" w:rsidR="00F416E8" w:rsidRDefault="00F416E8" w:rsidP="00F416E8">
      <w:pPr>
        <w:keepNext/>
      </w:pPr>
      <w:r>
        <w:rPr>
          <w:noProof/>
        </w:rPr>
        <w:lastRenderedPageBreak/>
        <w:drawing>
          <wp:inline distT="0" distB="0" distL="0" distR="0" wp14:anchorId="5DA54A96" wp14:editId="292B3FEC">
            <wp:extent cx="6060313" cy="9883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6099850" cy="994756"/>
                    </a:xfrm>
                    <a:prstGeom prst="rect">
                      <a:avLst/>
                    </a:prstGeom>
                    <a:noFill/>
                  </pic:spPr>
                </pic:pic>
              </a:graphicData>
            </a:graphic>
          </wp:inline>
        </w:drawing>
      </w:r>
    </w:p>
    <w:p w14:paraId="4AA962C3" w14:textId="77777777" w:rsidR="00F416E8" w:rsidRDefault="00F416E8" w:rsidP="00F416E8">
      <w:pPr>
        <w:pStyle w:val="Caption"/>
      </w:pPr>
      <w:r>
        <w:t xml:space="preserve">Figure </w:t>
      </w:r>
      <w:fldSimple w:instr=" SEQ Figure \* ARABIC ">
        <w:r>
          <w:rPr>
            <w:noProof/>
          </w:rPr>
          <w:t>1</w:t>
        </w:r>
      </w:fldSimple>
      <w:r>
        <w:t xml:space="preserve"> - Receiver deinterleaves first before extracting CCEs</w:t>
      </w:r>
    </w:p>
    <w:p w14:paraId="0170AC87" w14:textId="037E89B1" w:rsidR="00F416E8" w:rsidRDefault="00F416E8" w:rsidP="006D4613">
      <w:pPr>
        <w:rPr>
          <w:b/>
          <w:i/>
          <w:noProof/>
          <w:sz w:val="28"/>
        </w:rPr>
      </w:pPr>
      <w:r>
        <w:t xml:space="preserve">Retaining the permutation order, simplifies both the transmitter and receiver implementation because the PDCCH is mapped to its assigned CCEs in natural order and then the CCEs are mapped (interleaved or not) to physical REGs. A UE then only needs to deinterleave the received samples and then extracts contiguous blocks of LLRs for different blind decode hypotheses. With the distributed approach it is impossible to deinterleave first, introducing unnecessary design complexity. </w:t>
      </w:r>
    </w:p>
    <w:p w14:paraId="7BE458BF" w14:textId="2F3AA294" w:rsidR="00F416E8" w:rsidRPr="006D4613" w:rsidRDefault="00F416E8" w:rsidP="00BC3A55">
      <w:pPr>
        <w:pStyle w:val="Heading2"/>
        <w:numPr>
          <w:ilvl w:val="1"/>
          <w:numId w:val="2"/>
        </w:numPr>
      </w:pPr>
      <w:r w:rsidRPr="00FA5537">
        <w:t>Text Proposal for PDCCH Interleaving</w:t>
      </w:r>
    </w:p>
    <w:p w14:paraId="022D9F03" w14:textId="77777777" w:rsidR="00F416E8" w:rsidRDefault="00F416E8" w:rsidP="00F416E8">
      <w:pPr>
        <w:rPr>
          <w:noProof/>
          <w:color w:val="FF0000"/>
        </w:rPr>
      </w:pPr>
      <w:r>
        <w:rPr>
          <w:noProof/>
        </w:rPr>
        <w:t xml:space="preserve">This is a text proposal for introducing PDCCH Interleaving to 211, using as a reference the CR endorsed </w:t>
      </w:r>
      <w:r w:rsidRPr="00B067FB">
        <w:rPr>
          <w:noProof/>
        </w:rPr>
        <w:t>R1-1805793</w:t>
      </w:r>
      <w:r>
        <w:rPr>
          <w:noProof/>
        </w:rPr>
        <w:t xml:space="preserve"> capturing agreements RAN1 #92bis. </w:t>
      </w:r>
    </w:p>
    <w:p w14:paraId="2B39E0E0" w14:textId="77777777" w:rsidR="00F416E8" w:rsidRDefault="00F416E8" w:rsidP="00F416E8">
      <w:pPr>
        <w:rPr>
          <w:noProof/>
        </w:rPr>
      </w:pPr>
      <w:r w:rsidRPr="00461DFF">
        <w:rPr>
          <w:noProof/>
        </w:rPr>
        <w:t xml:space="preserve">Note that </w:t>
      </w:r>
      <w:r>
        <w:rPr>
          <w:noProof/>
        </w:rPr>
        <w:t>the text proposal mapping CCE to REG is analogoug to the operation for PDSCH interleaving from VRB to PRB domain. Thus the PDSCH mapping are provided here for reference.</w:t>
      </w:r>
    </w:p>
    <w:p w14:paraId="41ECED59" w14:textId="0A20AB9F" w:rsidR="001E5691" w:rsidRPr="001E5691" w:rsidRDefault="001E5691" w:rsidP="00F416E8">
      <w:pPr>
        <w:rPr>
          <w:b/>
          <w:lang w:val="en-GB" w:eastAsia="zh-CN"/>
        </w:rPr>
      </w:pPr>
      <w:bookmarkStart w:id="2" w:name="prop_mapping"/>
      <w:r w:rsidRPr="00A031E4">
        <w:rPr>
          <w:b/>
          <w:lang w:eastAsia="zh-CN"/>
        </w:rPr>
        <w:t>Proposal</w:t>
      </w:r>
      <w:r w:rsidR="00E83E2B">
        <w:rPr>
          <w:b/>
          <w:lang w:eastAsia="zh-CN"/>
        </w:rPr>
        <w:t xml:space="preserve"> </w:t>
      </w:r>
      <w:r w:rsidR="002765FD">
        <w:rPr>
          <w:b/>
          <w:lang w:eastAsia="zh-CN"/>
        </w:rPr>
        <w:t>2</w:t>
      </w:r>
      <w:r>
        <w:rPr>
          <w:b/>
          <w:lang w:eastAsia="zh-CN"/>
        </w:rPr>
        <w:t xml:space="preserve">: </w:t>
      </w:r>
      <w:r w:rsidRPr="001E5691">
        <w:rPr>
          <w:b/>
          <w:lang w:eastAsia="zh-CN"/>
        </w:rPr>
        <w:t>Adopt the TP to make PDCCH interleaved by first mapping to CCE and then interleaving CCEs in frequency domain.</w:t>
      </w:r>
    </w:p>
    <w:bookmarkEnd w:id="2"/>
    <w:p w14:paraId="40293435" w14:textId="77777777" w:rsidR="00F416E8" w:rsidRPr="00C45FC6" w:rsidRDefault="00F416E8" w:rsidP="00F416E8">
      <w:r w:rsidRPr="002225F3">
        <w:rPr>
          <w:highlight w:val="yellow"/>
        </w:rPr>
        <w:t>--------------------------------------------------------- Beginning of change -------------------------------------------------------------</w:t>
      </w:r>
    </w:p>
    <w:p w14:paraId="7A6A4B32" w14:textId="77777777" w:rsidR="00F416E8" w:rsidRDefault="00F416E8" w:rsidP="00F416E8">
      <w:pPr>
        <w:pStyle w:val="Heading3"/>
        <w:rPr>
          <w:ins w:id="3" w:author="Author"/>
        </w:rPr>
      </w:pPr>
      <w:bookmarkStart w:id="4" w:name="_Toc510519386"/>
      <w:r>
        <w:t>7.3.2</w:t>
      </w:r>
      <w:r>
        <w:tab/>
        <w:t>Physical downlink control channel (PDCCH)</w:t>
      </w:r>
      <w:bookmarkEnd w:id="4"/>
    </w:p>
    <w:p w14:paraId="5AD3ABFB" w14:textId="77777777" w:rsidR="00F416E8" w:rsidRDefault="00F416E8" w:rsidP="00F416E8">
      <w:pPr>
        <w:pStyle w:val="Heading4"/>
        <w:rPr>
          <w:ins w:id="5" w:author="Author"/>
        </w:rPr>
      </w:pPr>
      <w:ins w:id="6" w:author="Author">
        <w:r>
          <w:t>7.3.2.3</w:t>
        </w:r>
        <w:r>
          <w:tab/>
          <w:t>Scrambling</w:t>
        </w:r>
      </w:ins>
    </w:p>
    <w:p w14:paraId="0579AEE7" w14:textId="77777777" w:rsidR="00F416E8" w:rsidRDefault="00F416E8" w:rsidP="00F416E8">
      <w:pPr>
        <w:rPr>
          <w:ins w:id="7" w:author="Author"/>
        </w:rPr>
      </w:pPr>
      <w:ins w:id="8" w:author="Author">
        <w:r>
          <w:t>The UE shall assume t</w:t>
        </w:r>
        <w:r w:rsidRPr="00C12953">
          <w:t xml:space="preserve">he block of bits </w:t>
        </w:r>
      </w:ins>
      <w:ins w:id="9" w:author="Author">
        <w:r w:rsidRPr="0054108D">
          <w:rPr>
            <w:position w:val="-12"/>
          </w:rPr>
          <w:object w:dxaOrig="1540" w:dyaOrig="380" w14:anchorId="055CE249">
            <v:shape id="_x0000_i1082" type="#_x0000_t75" style="width:76.2pt;height:18.7pt" o:ole="">
              <v:imagedata r:id="rId85" o:title=""/>
            </v:shape>
            <o:OLEObject Type="Embed" ProgID="Equation.3" ShapeID="_x0000_i1082" DrawAspect="Content" ObjectID="_1587811566" r:id="rId86"/>
          </w:object>
        </w:r>
      </w:ins>
      <w:ins w:id="10" w:author="Author">
        <w:r>
          <w:t xml:space="preserve">, where </w:t>
        </w:r>
      </w:ins>
      <w:ins w:id="11" w:author="Author">
        <w:r w:rsidRPr="0054108D">
          <w:rPr>
            <w:position w:val="-12"/>
          </w:rPr>
          <w:object w:dxaOrig="440" w:dyaOrig="380" w14:anchorId="5761BD52">
            <v:shape id="_x0000_i1083" type="#_x0000_t75" style="width:21.95pt;height:18.7pt" o:ole="">
              <v:imagedata r:id="rId87" o:title=""/>
            </v:shape>
            <o:OLEObject Type="Embed" ProgID="Equation.3" ShapeID="_x0000_i1083" DrawAspect="Content" ObjectID="_1587811567" r:id="rId88"/>
          </w:object>
        </w:r>
      </w:ins>
      <w:ins w:id="12" w:author="Author">
        <w:r>
          <w:t xml:space="preserve"> is the number of bits </w:t>
        </w:r>
        <w:r w:rsidRPr="00C12953">
          <w:t>transmitted on the physical channel</w:t>
        </w:r>
        <w:r>
          <w:t>,</w:t>
        </w:r>
        <w:r w:rsidRPr="00C12953">
          <w:t xml:space="preserve"> </w:t>
        </w:r>
        <w:r>
          <w:t>is</w:t>
        </w:r>
        <w:r w:rsidRPr="00C12953">
          <w:t xml:space="preserve"> scrambled prior to modulation, resulting in a block of scrambled bits</w:t>
        </w:r>
        <w:r>
          <w:t xml:space="preserve"> </w:t>
        </w:r>
      </w:ins>
      <w:ins w:id="13" w:author="Author">
        <w:r w:rsidRPr="0054108D">
          <w:rPr>
            <w:position w:val="-12"/>
          </w:rPr>
          <w:object w:dxaOrig="1600" w:dyaOrig="380" w14:anchorId="5BA8D279">
            <v:shape id="_x0000_i1084" type="#_x0000_t75" style="width:79.5pt;height:18.7pt" o:ole="">
              <v:imagedata r:id="rId89" o:title=""/>
            </v:shape>
            <o:OLEObject Type="Embed" ProgID="Equation.3" ShapeID="_x0000_i1084" DrawAspect="Content" ObjectID="_1587811568" r:id="rId90"/>
          </w:object>
        </w:r>
      </w:ins>
      <w:ins w:id="14" w:author="Author">
        <w:r>
          <w:t xml:space="preserve"> according to</w:t>
        </w:r>
      </w:ins>
    </w:p>
    <w:p w14:paraId="28378AEB" w14:textId="77777777" w:rsidR="00F416E8" w:rsidRDefault="00F416E8" w:rsidP="00F416E8">
      <w:pPr>
        <w:pStyle w:val="EQ"/>
        <w:jc w:val="center"/>
        <w:rPr>
          <w:ins w:id="15" w:author="Author"/>
        </w:rPr>
      </w:pPr>
      <w:ins w:id="16" w:author="Author">
        <w:r w:rsidRPr="0085468C">
          <w:rPr>
            <w:position w:val="-10"/>
          </w:rPr>
          <w:object w:dxaOrig="2000" w:dyaOrig="340" w14:anchorId="769F4412">
            <v:shape id="_x0000_i1085" type="#_x0000_t75" style="width:101pt;height:18.25pt" o:ole="">
              <v:imagedata r:id="rId91" o:title=""/>
            </v:shape>
            <o:OLEObject Type="Embed" ProgID="Equation.3" ShapeID="_x0000_i1085" DrawAspect="Content" ObjectID="_1587811569" r:id="rId92"/>
          </w:object>
        </w:r>
      </w:ins>
    </w:p>
    <w:p w14:paraId="75D91948" w14:textId="77777777" w:rsidR="00F416E8" w:rsidRPr="000F5C9C" w:rsidRDefault="00F416E8" w:rsidP="00F416E8">
      <w:pPr>
        <w:rPr>
          <w:ins w:id="17" w:author="Author"/>
        </w:rPr>
      </w:pPr>
      <w:ins w:id="18" w:author="Author">
        <w:r>
          <w:t xml:space="preserve">where the scrambling sequence </w:t>
        </w:r>
      </w:ins>
      <w:ins w:id="19" w:author="Author">
        <w:r w:rsidRPr="001B0DE7">
          <w:rPr>
            <w:position w:val="-10"/>
          </w:rPr>
          <w:object w:dxaOrig="360" w:dyaOrig="300" w14:anchorId="570357C1">
            <v:shape id="_x0000_i1086" type="#_x0000_t75" style="width:18.25pt;height:14.95pt" o:ole="">
              <v:imagedata r:id="rId93" o:title=""/>
            </v:shape>
            <o:OLEObject Type="Embed" ProgID="Equation.3" ShapeID="_x0000_i1086" DrawAspect="Content" ObjectID="_1587811570" r:id="rId94"/>
          </w:object>
        </w:r>
      </w:ins>
      <w:ins w:id="20" w:author="Author">
        <w:r>
          <w:t xml:space="preserve"> is given by clause 5.2.1</w:t>
        </w:r>
        <w:r w:rsidRPr="00C12953">
          <w:t>.</w:t>
        </w:r>
        <w:r>
          <w:t xml:space="preserve"> </w:t>
        </w:r>
        <w:r w:rsidRPr="000F5C9C">
          <w:t>The scrambling sequence generator shall be initialized with</w:t>
        </w:r>
      </w:ins>
    </w:p>
    <w:p w14:paraId="24ABDD0A" w14:textId="77777777" w:rsidR="00F416E8" w:rsidRPr="000F5C9C" w:rsidRDefault="00F416E8" w:rsidP="00F416E8">
      <w:pPr>
        <w:pStyle w:val="EQ"/>
        <w:rPr>
          <w:ins w:id="21" w:author="Author"/>
        </w:rPr>
      </w:pPr>
      <w:ins w:id="22" w:author="Author">
        <w:r>
          <w:tab/>
        </w:r>
        <w:r>
          <w:rPr>
            <w:position w:val="-10"/>
          </w:rPr>
          <w:drawing>
            <wp:inline distT="0" distB="0" distL="0" distR="0" wp14:anchorId="00C615E3" wp14:editId="4A4268C0">
              <wp:extent cx="1645920" cy="22288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645920" cy="222885"/>
                      </a:xfrm>
                      <a:prstGeom prst="rect">
                        <a:avLst/>
                      </a:prstGeom>
                      <a:noFill/>
                      <a:ln>
                        <a:noFill/>
                      </a:ln>
                    </pic:spPr>
                  </pic:pic>
                </a:graphicData>
              </a:graphic>
            </wp:inline>
          </w:drawing>
        </w:r>
      </w:ins>
    </w:p>
    <w:p w14:paraId="704B821A" w14:textId="77777777" w:rsidR="00F416E8" w:rsidRPr="000F5C9C" w:rsidRDefault="00F416E8" w:rsidP="00F416E8">
      <w:pPr>
        <w:rPr>
          <w:ins w:id="23" w:author="Author"/>
        </w:rPr>
      </w:pPr>
      <w:ins w:id="24" w:author="Author">
        <w:r w:rsidRPr="000F5C9C">
          <w:t>where</w:t>
        </w:r>
      </w:ins>
    </w:p>
    <w:p w14:paraId="1BCB0580" w14:textId="77777777" w:rsidR="00F416E8" w:rsidRPr="000F5C9C" w:rsidRDefault="00F416E8" w:rsidP="00F416E8">
      <w:pPr>
        <w:pStyle w:val="B1"/>
        <w:rPr>
          <w:ins w:id="25" w:author="Author"/>
        </w:rPr>
      </w:pPr>
      <w:ins w:id="26" w:author="Author">
        <w:r w:rsidRPr="000F5C9C">
          <w:t>-</w:t>
        </w:r>
        <w:r w:rsidRPr="000F5C9C">
          <w:tab/>
          <w:t xml:space="preserve">for a UE-specific search space as defined in clause 10 of [5, TS 38.213], </w:t>
        </w:r>
        <w:r>
          <w:rPr>
            <w:noProof/>
            <w:position w:val="-10"/>
          </w:rPr>
          <w:drawing>
            <wp:inline distT="0" distB="0" distL="0" distR="0" wp14:anchorId="70B96BEF" wp14:editId="146EA17E">
              <wp:extent cx="1025525" cy="191135"/>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025525" cy="191135"/>
                      </a:xfrm>
                      <a:prstGeom prst="rect">
                        <a:avLst/>
                      </a:prstGeom>
                      <a:noFill/>
                      <a:ln>
                        <a:noFill/>
                      </a:ln>
                    </pic:spPr>
                  </pic:pic>
                </a:graphicData>
              </a:graphic>
            </wp:inline>
          </w:drawing>
        </w:r>
        <w:r w:rsidRPr="000F5C9C">
          <w:t xml:space="preserve"> equals the higher-layer parameter </w:t>
        </w:r>
        <w:r w:rsidRPr="00C058B5">
          <w:rPr>
            <w:i/>
          </w:rPr>
          <w:t>pdcch-DMRS-ScramblingID</w:t>
        </w:r>
        <w:r w:rsidRPr="000F5C9C">
          <w:t xml:space="preserve"> if configured,</w:t>
        </w:r>
      </w:ins>
    </w:p>
    <w:p w14:paraId="569EC243" w14:textId="77777777" w:rsidR="00F416E8" w:rsidRPr="000F5C9C" w:rsidRDefault="00F416E8" w:rsidP="00F416E8">
      <w:pPr>
        <w:pStyle w:val="B1"/>
        <w:rPr>
          <w:ins w:id="27" w:author="Author"/>
        </w:rPr>
      </w:pPr>
      <w:ins w:id="28" w:author="Author">
        <w:r w:rsidRPr="000F5C9C">
          <w:t>-</w:t>
        </w:r>
        <w:r w:rsidRPr="000F5C9C">
          <w:tab/>
        </w:r>
      </w:ins>
      <w:ins w:id="29" w:author="Author">
        <w:r w:rsidRPr="000F5C9C">
          <w:rPr>
            <w:position w:val="-10"/>
          </w:rPr>
          <w:object w:dxaOrig="940" w:dyaOrig="340" w14:anchorId="364A72A3">
            <v:shape id="_x0000_i1087" type="#_x0000_t75" style="width:48.15pt;height:18.25pt" o:ole="">
              <v:imagedata r:id="rId97" o:title=""/>
            </v:shape>
            <o:OLEObject Type="Embed" ProgID="Equation.3" ShapeID="_x0000_i1087" DrawAspect="Content" ObjectID="_1587811571" r:id="rId98"/>
          </w:object>
        </w:r>
      </w:ins>
      <w:ins w:id="30" w:author="Author">
        <w:r w:rsidRPr="000F5C9C">
          <w:t xml:space="preserve"> otherwise</w:t>
        </w:r>
      </w:ins>
    </w:p>
    <w:p w14:paraId="238F581D" w14:textId="77777777" w:rsidR="00F416E8" w:rsidRPr="000F5C9C" w:rsidRDefault="00F416E8" w:rsidP="00F416E8">
      <w:pPr>
        <w:rPr>
          <w:ins w:id="31" w:author="Author"/>
        </w:rPr>
      </w:pPr>
      <w:ins w:id="32" w:author="Author">
        <w:r w:rsidRPr="000F5C9C">
          <w:t xml:space="preserve">and where </w:t>
        </w:r>
      </w:ins>
    </w:p>
    <w:p w14:paraId="4D3406DC" w14:textId="77777777" w:rsidR="00F416E8" w:rsidRPr="000F5C9C" w:rsidRDefault="00F416E8" w:rsidP="00F416E8">
      <w:pPr>
        <w:pStyle w:val="B1"/>
        <w:rPr>
          <w:ins w:id="33" w:author="Author"/>
        </w:rPr>
      </w:pPr>
      <w:ins w:id="34" w:author="Author">
        <w:r w:rsidRPr="000F5C9C">
          <w:t>-</w:t>
        </w:r>
        <w:r w:rsidRPr="000F5C9C">
          <w:tab/>
        </w:r>
        <w:r>
          <w:rPr>
            <w:noProof/>
            <w:position w:val="-10"/>
          </w:rPr>
          <w:drawing>
            <wp:inline distT="0" distB="0" distL="0" distR="0" wp14:anchorId="73362760" wp14:editId="7F918E73">
              <wp:extent cx="334010" cy="191135"/>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34010" cy="191135"/>
                      </a:xfrm>
                      <a:prstGeom prst="rect">
                        <a:avLst/>
                      </a:prstGeom>
                      <a:noFill/>
                      <a:ln>
                        <a:noFill/>
                      </a:ln>
                    </pic:spPr>
                  </pic:pic>
                </a:graphicData>
              </a:graphic>
            </wp:inline>
          </w:drawing>
        </w:r>
        <w:r w:rsidRPr="000F5C9C">
          <w:t xml:space="preserve"> is given by the C-RNTI for a PDCCH in a UE-specific search space if the higher-layer parameter </w:t>
        </w:r>
        <w:r w:rsidRPr="00C058B5">
          <w:rPr>
            <w:i/>
          </w:rPr>
          <w:t>pdcch-DMRS-ScramblingID</w:t>
        </w:r>
        <w:r w:rsidRPr="000F5C9C">
          <w:t xml:space="preserve"> is configured, and</w:t>
        </w:r>
      </w:ins>
    </w:p>
    <w:p w14:paraId="5FF7F3D8" w14:textId="77777777" w:rsidR="00F416E8" w:rsidRPr="00545612" w:rsidRDefault="00F416E8" w:rsidP="00F416E8">
      <w:pPr>
        <w:pStyle w:val="B1"/>
        <w:rPr>
          <w:ins w:id="35" w:author="Author"/>
        </w:rPr>
      </w:pPr>
      <w:ins w:id="36" w:author="Author">
        <w:r w:rsidRPr="000F5C9C">
          <w:t>-</w:t>
        </w:r>
        <w:r w:rsidRPr="000F5C9C">
          <w:tab/>
        </w:r>
        <w:r>
          <w:rPr>
            <w:noProof/>
            <w:position w:val="-10"/>
          </w:rPr>
          <w:drawing>
            <wp:inline distT="0" distB="0" distL="0" distR="0" wp14:anchorId="0E12C64B" wp14:editId="014DF01C">
              <wp:extent cx="532765" cy="191135"/>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32765" cy="191135"/>
                      </a:xfrm>
                      <a:prstGeom prst="rect">
                        <a:avLst/>
                      </a:prstGeom>
                      <a:noFill/>
                      <a:ln>
                        <a:noFill/>
                      </a:ln>
                    </pic:spPr>
                  </pic:pic>
                </a:graphicData>
              </a:graphic>
            </wp:inline>
          </w:drawing>
        </w:r>
        <w:r w:rsidRPr="000F5C9C">
          <w:t xml:space="preserve"> otherwise.</w:t>
        </w:r>
      </w:ins>
    </w:p>
    <w:p w14:paraId="4652A213" w14:textId="77777777" w:rsidR="00F416E8" w:rsidRDefault="00F416E8" w:rsidP="00F416E8">
      <w:pPr>
        <w:pStyle w:val="Heading4"/>
        <w:rPr>
          <w:ins w:id="37" w:author="Author"/>
        </w:rPr>
      </w:pPr>
      <w:ins w:id="38" w:author="Author">
        <w:r>
          <w:lastRenderedPageBreak/>
          <w:t>7.3.2.1</w:t>
        </w:r>
        <w:r>
          <w:tab/>
          <w:t>PDCCH modulation</w:t>
        </w:r>
      </w:ins>
    </w:p>
    <w:p w14:paraId="6B208F5D" w14:textId="77777777" w:rsidR="00F416E8" w:rsidRPr="00461DFF" w:rsidRDefault="00F416E8" w:rsidP="00F416E8">
      <w:ins w:id="39" w:author="Author">
        <w:r w:rsidRPr="00C12953">
          <w:t xml:space="preserve">The </w:t>
        </w:r>
        <w:r>
          <w:t xml:space="preserve">UE shall assume the </w:t>
        </w:r>
        <w:r w:rsidRPr="00C12953">
          <w:t>block of bits</w:t>
        </w:r>
        <w:r>
          <w:t xml:space="preserve"> </w:t>
        </w:r>
      </w:ins>
      <w:ins w:id="40" w:author="Author">
        <w:r w:rsidRPr="00130815">
          <w:rPr>
            <w:position w:val="-10"/>
          </w:rPr>
          <w:object w:dxaOrig="1600" w:dyaOrig="340" w14:anchorId="611CA3CA">
            <v:shape id="_x0000_i1088" type="#_x0000_t75" style="width:79.5pt;height:18.25pt" o:ole="">
              <v:imagedata r:id="rId101" o:title=""/>
            </v:shape>
            <o:OLEObject Type="Embed" ProgID="Equation.3" ShapeID="_x0000_i1088" DrawAspect="Content" ObjectID="_1587811572" r:id="rId102"/>
          </w:object>
        </w:r>
      </w:ins>
      <w:ins w:id="41" w:author="Author">
        <w:r w:rsidRPr="00C12953">
          <w:t xml:space="preserve"> </w:t>
        </w:r>
        <w:r>
          <w:t>to</w:t>
        </w:r>
        <w:r w:rsidRPr="00C12953">
          <w:t xml:space="preserve"> be </w:t>
        </w:r>
        <w:r>
          <w:t xml:space="preserve">QPSK modulated </w:t>
        </w:r>
        <w:r w:rsidRPr="00C12953">
          <w:t xml:space="preserve">as described in </w:t>
        </w:r>
        <w:r>
          <w:t>clause</w:t>
        </w:r>
        <w:r w:rsidRPr="00C12953">
          <w:t> </w:t>
        </w:r>
        <w:r>
          <w:t>5.1.3</w:t>
        </w:r>
        <w:r w:rsidRPr="00C12953">
          <w:t>, resulting in a block of complex-valued modulation symbols</w:t>
        </w:r>
        <w:r>
          <w:t xml:space="preserve"> </w:t>
        </w:r>
      </w:ins>
      <w:ins w:id="42" w:author="Author">
        <w:r w:rsidRPr="00130815">
          <w:rPr>
            <w:position w:val="-14"/>
          </w:rPr>
          <w:object w:dxaOrig="1719" w:dyaOrig="340" w14:anchorId="22C46EA7">
            <v:shape id="_x0000_i1089" type="#_x0000_t75" style="width:85.55pt;height:18.25pt" o:ole="">
              <v:imagedata r:id="rId62" o:title=""/>
            </v:shape>
            <o:OLEObject Type="Embed" ProgID="Equation.3" ShapeID="_x0000_i1089" DrawAspect="Content" ObjectID="_1587811573" r:id="rId103"/>
          </w:object>
        </w:r>
      </w:ins>
      <w:ins w:id="43" w:author="Author">
        <w:r w:rsidRPr="00C12953">
          <w:t>.</w:t>
        </w:r>
      </w:ins>
    </w:p>
    <w:p w14:paraId="5B28C22B" w14:textId="77777777" w:rsidR="00F416E8" w:rsidRDefault="00F416E8" w:rsidP="00F416E8">
      <w:pPr>
        <w:pStyle w:val="Heading4"/>
      </w:pPr>
      <w:bookmarkStart w:id="44" w:name="_Toc510519387"/>
      <w:r>
        <w:t>7.3.2.</w:t>
      </w:r>
      <w:del w:id="45" w:author="Author">
        <w:r w:rsidDel="00461DFF">
          <w:delText>1</w:delText>
        </w:r>
      </w:del>
      <w:ins w:id="46" w:author="Author">
        <w:r>
          <w:t>2</w:t>
        </w:r>
      </w:ins>
      <w:r>
        <w:tab/>
        <w:t>Control-channel element (CCE)</w:t>
      </w:r>
      <w:bookmarkEnd w:id="44"/>
    </w:p>
    <w:p w14:paraId="45ADCE4D" w14:textId="77777777" w:rsidR="00F416E8" w:rsidRDefault="00F416E8" w:rsidP="00F416E8">
      <w:r>
        <w:t>A physical downlink control channel consists of one or more control-channel elements (CCEs) as indicated in Table 7.3.2.1-1.</w:t>
      </w:r>
    </w:p>
    <w:p w14:paraId="37D04248" w14:textId="77777777" w:rsidR="00F416E8" w:rsidRDefault="00F416E8" w:rsidP="00F416E8">
      <w:pPr>
        <w:pStyle w:val="TH"/>
      </w:pPr>
      <w:r>
        <w:t>Table 7.3.2.1-1: Supported PDCCH aggregation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551"/>
      </w:tblGrid>
      <w:tr w:rsidR="00F416E8" w14:paraId="75884393" w14:textId="77777777" w:rsidTr="001E5691">
        <w:trPr>
          <w:jc w:val="center"/>
        </w:trPr>
        <w:tc>
          <w:tcPr>
            <w:tcW w:w="2977" w:type="dxa"/>
            <w:shd w:val="clear" w:color="auto" w:fill="auto"/>
          </w:tcPr>
          <w:p w14:paraId="4B8B839F" w14:textId="77777777" w:rsidR="00F416E8" w:rsidRPr="00735A73" w:rsidRDefault="00F416E8" w:rsidP="001E5691">
            <w:pPr>
              <w:pStyle w:val="TAH"/>
            </w:pPr>
            <w:r w:rsidRPr="00735A73">
              <w:t>Aggregation level</w:t>
            </w:r>
          </w:p>
        </w:tc>
        <w:tc>
          <w:tcPr>
            <w:tcW w:w="2551" w:type="dxa"/>
            <w:shd w:val="clear" w:color="auto" w:fill="auto"/>
          </w:tcPr>
          <w:p w14:paraId="42453ED5" w14:textId="77777777" w:rsidR="00F416E8" w:rsidRPr="00735A73" w:rsidRDefault="00F416E8" w:rsidP="001E5691">
            <w:pPr>
              <w:pStyle w:val="TAH"/>
            </w:pPr>
            <w:r w:rsidRPr="00735A73">
              <w:t>Number of CCEs</w:t>
            </w:r>
          </w:p>
        </w:tc>
      </w:tr>
      <w:tr w:rsidR="00F416E8" w14:paraId="6B5A7F02" w14:textId="77777777" w:rsidTr="001E5691">
        <w:trPr>
          <w:jc w:val="center"/>
        </w:trPr>
        <w:tc>
          <w:tcPr>
            <w:tcW w:w="2977" w:type="dxa"/>
            <w:shd w:val="clear" w:color="auto" w:fill="auto"/>
          </w:tcPr>
          <w:p w14:paraId="07954236" w14:textId="77777777" w:rsidR="00F416E8" w:rsidRPr="00735A73" w:rsidRDefault="00F416E8" w:rsidP="001E5691">
            <w:pPr>
              <w:pStyle w:val="TAC"/>
            </w:pPr>
            <w:r>
              <w:t>1</w:t>
            </w:r>
          </w:p>
        </w:tc>
        <w:tc>
          <w:tcPr>
            <w:tcW w:w="2551" w:type="dxa"/>
            <w:shd w:val="clear" w:color="auto" w:fill="auto"/>
          </w:tcPr>
          <w:p w14:paraId="0419C300" w14:textId="77777777" w:rsidR="00F416E8" w:rsidRPr="00735A73" w:rsidRDefault="00F416E8" w:rsidP="001E5691">
            <w:pPr>
              <w:pStyle w:val="TAC"/>
            </w:pPr>
            <w:r>
              <w:t>1</w:t>
            </w:r>
          </w:p>
        </w:tc>
      </w:tr>
      <w:tr w:rsidR="00F416E8" w14:paraId="0D1630D5" w14:textId="77777777" w:rsidTr="001E5691">
        <w:trPr>
          <w:jc w:val="center"/>
        </w:trPr>
        <w:tc>
          <w:tcPr>
            <w:tcW w:w="2977" w:type="dxa"/>
            <w:shd w:val="clear" w:color="auto" w:fill="auto"/>
          </w:tcPr>
          <w:p w14:paraId="09C76FC8" w14:textId="77777777" w:rsidR="00F416E8" w:rsidRPr="00735A73" w:rsidRDefault="00F416E8" w:rsidP="001E5691">
            <w:pPr>
              <w:pStyle w:val="TAC"/>
            </w:pPr>
            <w:r>
              <w:t>2</w:t>
            </w:r>
          </w:p>
        </w:tc>
        <w:tc>
          <w:tcPr>
            <w:tcW w:w="2551" w:type="dxa"/>
            <w:shd w:val="clear" w:color="auto" w:fill="auto"/>
          </w:tcPr>
          <w:p w14:paraId="43180F77" w14:textId="77777777" w:rsidR="00F416E8" w:rsidRPr="00735A73" w:rsidRDefault="00F416E8" w:rsidP="001E5691">
            <w:pPr>
              <w:pStyle w:val="TAC"/>
            </w:pPr>
            <w:r>
              <w:t>2</w:t>
            </w:r>
          </w:p>
        </w:tc>
      </w:tr>
      <w:tr w:rsidR="00F416E8" w14:paraId="58C9ADE5" w14:textId="77777777" w:rsidTr="001E5691">
        <w:trPr>
          <w:jc w:val="center"/>
        </w:trPr>
        <w:tc>
          <w:tcPr>
            <w:tcW w:w="2977" w:type="dxa"/>
            <w:shd w:val="clear" w:color="auto" w:fill="auto"/>
          </w:tcPr>
          <w:p w14:paraId="275C24BC" w14:textId="77777777" w:rsidR="00F416E8" w:rsidRPr="00735A73" w:rsidRDefault="00F416E8" w:rsidP="001E5691">
            <w:pPr>
              <w:pStyle w:val="TAC"/>
            </w:pPr>
            <w:r>
              <w:t>4</w:t>
            </w:r>
          </w:p>
        </w:tc>
        <w:tc>
          <w:tcPr>
            <w:tcW w:w="2551" w:type="dxa"/>
            <w:shd w:val="clear" w:color="auto" w:fill="auto"/>
          </w:tcPr>
          <w:p w14:paraId="14FA1378" w14:textId="77777777" w:rsidR="00F416E8" w:rsidRPr="00735A73" w:rsidRDefault="00F416E8" w:rsidP="001E5691">
            <w:pPr>
              <w:pStyle w:val="TAC"/>
            </w:pPr>
            <w:r>
              <w:t>4</w:t>
            </w:r>
          </w:p>
        </w:tc>
      </w:tr>
      <w:tr w:rsidR="00F416E8" w14:paraId="30FCDA6F" w14:textId="77777777" w:rsidTr="001E5691">
        <w:trPr>
          <w:jc w:val="center"/>
        </w:trPr>
        <w:tc>
          <w:tcPr>
            <w:tcW w:w="2977" w:type="dxa"/>
            <w:shd w:val="clear" w:color="auto" w:fill="auto"/>
          </w:tcPr>
          <w:p w14:paraId="4C211916" w14:textId="77777777" w:rsidR="00F416E8" w:rsidRPr="00735A73" w:rsidRDefault="00F416E8" w:rsidP="001E5691">
            <w:pPr>
              <w:pStyle w:val="TAC"/>
            </w:pPr>
            <w:r>
              <w:t>8</w:t>
            </w:r>
          </w:p>
        </w:tc>
        <w:tc>
          <w:tcPr>
            <w:tcW w:w="2551" w:type="dxa"/>
            <w:shd w:val="clear" w:color="auto" w:fill="auto"/>
          </w:tcPr>
          <w:p w14:paraId="2CCC343D" w14:textId="77777777" w:rsidR="00F416E8" w:rsidRPr="00735A73" w:rsidRDefault="00F416E8" w:rsidP="001E5691">
            <w:pPr>
              <w:pStyle w:val="TAC"/>
            </w:pPr>
            <w:r>
              <w:t>8</w:t>
            </w:r>
          </w:p>
        </w:tc>
      </w:tr>
      <w:tr w:rsidR="00F416E8" w14:paraId="5492011F" w14:textId="77777777" w:rsidTr="001E5691">
        <w:trPr>
          <w:jc w:val="center"/>
        </w:trPr>
        <w:tc>
          <w:tcPr>
            <w:tcW w:w="2977" w:type="dxa"/>
            <w:shd w:val="clear" w:color="auto" w:fill="auto"/>
          </w:tcPr>
          <w:p w14:paraId="6F5498BB" w14:textId="77777777" w:rsidR="00F416E8" w:rsidRDefault="00F416E8" w:rsidP="001E5691">
            <w:pPr>
              <w:pStyle w:val="TAC"/>
            </w:pPr>
            <w:r>
              <w:t>16</w:t>
            </w:r>
          </w:p>
        </w:tc>
        <w:tc>
          <w:tcPr>
            <w:tcW w:w="2551" w:type="dxa"/>
            <w:shd w:val="clear" w:color="auto" w:fill="auto"/>
          </w:tcPr>
          <w:p w14:paraId="1B7437EB" w14:textId="77777777" w:rsidR="00F416E8" w:rsidRDefault="00F416E8" w:rsidP="001E5691">
            <w:pPr>
              <w:pStyle w:val="TAC"/>
            </w:pPr>
            <w:r>
              <w:t>16</w:t>
            </w:r>
          </w:p>
        </w:tc>
      </w:tr>
    </w:tbl>
    <w:p w14:paraId="0041D86F" w14:textId="77777777" w:rsidR="00F416E8" w:rsidRPr="00801109" w:rsidRDefault="00F416E8" w:rsidP="00F416E8"/>
    <w:p w14:paraId="7918C973" w14:textId="77777777" w:rsidR="00F416E8" w:rsidRDefault="00F416E8" w:rsidP="00F416E8">
      <w:pPr>
        <w:pStyle w:val="Heading4"/>
      </w:pPr>
      <w:bookmarkStart w:id="47" w:name="_Toc510519388"/>
      <w:r>
        <w:t>7.3.2.</w:t>
      </w:r>
      <w:del w:id="48" w:author="Author">
        <w:r w:rsidDel="00952430">
          <w:delText>2</w:delText>
        </w:r>
      </w:del>
      <w:ins w:id="49" w:author="Author">
        <w:r>
          <w:t>3</w:t>
        </w:r>
      </w:ins>
      <w:r>
        <w:tab/>
        <w:t>Control-resource set (CORESET)</w:t>
      </w:r>
      <w:bookmarkEnd w:id="47"/>
    </w:p>
    <w:p w14:paraId="46F54AA6" w14:textId="77777777" w:rsidR="00F416E8" w:rsidDel="00A031E4" w:rsidRDefault="00F416E8" w:rsidP="00F416E8">
      <w:pPr>
        <w:rPr>
          <w:del w:id="50" w:author="Author"/>
        </w:rPr>
      </w:pPr>
      <w:r>
        <w:t xml:space="preserve">A control-resource set consists of </w:t>
      </w:r>
      <w:r w:rsidRPr="005B7063">
        <w:rPr>
          <w:position w:val="-10"/>
        </w:rPr>
        <w:object w:dxaOrig="880" w:dyaOrig="340" w14:anchorId="64D5B037">
          <v:shape id="_x0000_i1090" type="#_x0000_t75" style="width:43.95pt;height:18.25pt" o:ole="">
            <v:imagedata r:id="rId12" o:title=""/>
          </v:shape>
          <o:OLEObject Type="Embed" ProgID="Equation.3" ShapeID="_x0000_i1090" DrawAspect="Content" ObjectID="_1587811574" r:id="rId104"/>
        </w:object>
      </w:r>
      <w:r>
        <w:t xml:space="preserve"> resource blocks in the frequency domain, given by the higher-layer parameter </w:t>
      </w:r>
      <w:r w:rsidRPr="00A23009">
        <w:rPr>
          <w:i/>
        </w:rPr>
        <w:t>frequencyDomainResources</w:t>
      </w:r>
      <w:r w:rsidRPr="00F103B2">
        <w:t xml:space="preserve"> </w:t>
      </w:r>
      <w:r>
        <w:t xml:space="preserve">in the </w:t>
      </w:r>
      <w:r w:rsidRPr="00F103B2">
        <w:rPr>
          <w:i/>
        </w:rPr>
        <w:t>ControlResourceSet</w:t>
      </w:r>
      <w:r w:rsidRPr="00A23009" w:rsidDel="00A23009">
        <w:t xml:space="preserve"> </w:t>
      </w:r>
      <w:r>
        <w:t xml:space="preserve">IE, and </w:t>
      </w:r>
      <w:r w:rsidRPr="00855E43">
        <w:rPr>
          <w:position w:val="-14"/>
        </w:rPr>
        <w:object w:dxaOrig="1579" w:dyaOrig="380" w14:anchorId="74D62CFB">
          <v:shape id="_x0000_i1091" type="#_x0000_t75" style="width:79pt;height:18.7pt" o:ole="">
            <v:imagedata r:id="rId14" o:title=""/>
          </v:shape>
          <o:OLEObject Type="Embed" ProgID="Equation.3" ShapeID="_x0000_i1091" DrawAspect="Content" ObjectID="_1587811575" r:id="rId105"/>
        </w:object>
      </w:r>
      <w:r>
        <w:t xml:space="preserve"> symbols in the time domain, given by the higher-layer parameter </w:t>
      </w:r>
      <w:r w:rsidRPr="004D4CA8">
        <w:rPr>
          <w:i/>
        </w:rPr>
        <w:t>duration</w:t>
      </w:r>
      <w:r w:rsidRPr="00374FBF">
        <w:t xml:space="preserve"> </w:t>
      </w:r>
      <w:r>
        <w:t xml:space="preserve">in the </w:t>
      </w:r>
      <w:r w:rsidRPr="00374FBF">
        <w:rPr>
          <w:i/>
        </w:rPr>
        <w:t>ControlResourceSet</w:t>
      </w:r>
      <w:r w:rsidRPr="00A23009" w:rsidDel="00A23009">
        <w:t xml:space="preserve"> </w:t>
      </w:r>
      <w:r>
        <w:t xml:space="preserve">IE, where </w:t>
      </w:r>
      <w:r w:rsidRPr="00855E43">
        <w:rPr>
          <w:position w:val="-14"/>
        </w:rPr>
        <w:object w:dxaOrig="1200" w:dyaOrig="380" w14:anchorId="578894D0">
          <v:shape id="_x0000_i1092" type="#_x0000_t75" style="width:60.3pt;height:18.7pt" o:ole="">
            <v:imagedata r:id="rId16" o:title=""/>
          </v:shape>
          <o:OLEObject Type="Embed" ProgID="Equation.3" ShapeID="_x0000_i1092" DrawAspect="Content" ObjectID="_1587811576" r:id="rId106"/>
        </w:object>
      </w:r>
      <w:r>
        <w:t xml:space="preserve"> is supported only if higher-layer parameter </w:t>
      </w:r>
      <w:r w:rsidRPr="004D4CA8">
        <w:rPr>
          <w:i/>
        </w:rPr>
        <w:t>dmrs-TypeA-Position</w:t>
      </w:r>
      <w:r>
        <w:t xml:space="preserve"> equals 3.</w:t>
      </w:r>
    </w:p>
    <w:p w14:paraId="4B3D8C8F" w14:textId="77777777" w:rsidR="00F416E8" w:rsidRDefault="00F416E8" w:rsidP="00F416E8">
      <w:pPr>
        <w:rPr>
          <w:ins w:id="51" w:author="Author"/>
        </w:rPr>
      </w:pPr>
      <w:r>
        <w:t xml:space="preserve">A control-channel element consists of 6 resource-element groups (REGs) where a resource-element group equals one </w:t>
      </w:r>
      <w:ins w:id="52" w:author="Author">
        <w:r>
          <w:t xml:space="preserve">physical </w:t>
        </w:r>
      </w:ins>
      <w:r>
        <w:t>resource block during one OFDM symbol. Resource-element groups within a control-resource set are numbered in increasing order in a time-first manner, starting with 0 for the first OFDM symbol and the lowest-numbered resource block in the control resource set.</w:t>
      </w:r>
    </w:p>
    <w:p w14:paraId="13462404" w14:textId="77777777" w:rsidR="00F416E8" w:rsidRPr="00952430" w:rsidRDefault="00F416E8" w:rsidP="00F416E8">
      <w:pPr>
        <w:rPr>
          <w:b/>
        </w:rPr>
      </w:pPr>
      <w:ins w:id="53" w:author="Author">
        <w:r>
          <w:t>T</w:t>
        </w:r>
        <w:r w:rsidRPr="00C12953">
          <w:t xml:space="preserve">he </w:t>
        </w:r>
        <w:r>
          <w:t xml:space="preserve">UE shall assume the </w:t>
        </w:r>
        <w:r w:rsidRPr="00C12953">
          <w:t xml:space="preserve">block of </w:t>
        </w:r>
        <w:r>
          <w:t>complex-valued</w:t>
        </w:r>
        <w:r w:rsidRPr="00C12953">
          <w:t xml:space="preserve"> symbols </w:t>
        </w:r>
      </w:ins>
      <w:ins w:id="54" w:author="Author">
        <w:r w:rsidRPr="00130815">
          <w:rPr>
            <w:position w:val="-14"/>
          </w:rPr>
          <w:object w:dxaOrig="1719" w:dyaOrig="340" w14:anchorId="2DC1E4AD">
            <v:shape id="_x0000_i1093" type="#_x0000_t75" style="width:85.55pt;height:18.25pt" o:ole="">
              <v:imagedata r:id="rId62" o:title=""/>
            </v:shape>
            <o:OLEObject Type="Embed" ProgID="Equation.3" ShapeID="_x0000_i1093" DrawAspect="Content" ObjectID="_1587811577" r:id="rId107"/>
          </w:object>
        </w:r>
      </w:ins>
      <w:ins w:id="55" w:author="Author">
        <w:r w:rsidRPr="00C12953">
          <w:t xml:space="preserve"> </w:t>
        </w:r>
        <w:r>
          <w:t>to</w:t>
        </w:r>
        <w:r w:rsidRPr="00C12953">
          <w:t xml:space="preserve"> be </w:t>
        </w:r>
        <w:r>
          <w:t xml:space="preserve">scaled by a factor </w:t>
        </w:r>
      </w:ins>
      <w:ins w:id="56" w:author="Author">
        <w:r w:rsidRPr="00A37594">
          <w:rPr>
            <w:position w:val="-10"/>
          </w:rPr>
          <w:object w:dxaOrig="680" w:dyaOrig="300" w14:anchorId="026E9705">
            <v:shape id="_x0000_i1094" type="#_x0000_t75" style="width:34.6pt;height:14.95pt" o:ole="">
              <v:imagedata r:id="rId64" o:title=""/>
            </v:shape>
            <o:OLEObject Type="Embed" ProgID="Equation.3" ShapeID="_x0000_i1094" DrawAspect="Content" ObjectID="_1587811578" r:id="rId108"/>
          </w:object>
        </w:r>
      </w:ins>
      <w:ins w:id="57" w:author="Author">
        <w:r>
          <w:t xml:space="preserve"> and </w:t>
        </w:r>
        <w:r w:rsidRPr="00C12953">
          <w:t>mapped</w:t>
        </w:r>
        <w:r>
          <w:t xml:space="preserve"> </w:t>
        </w:r>
        <w:del w:id="58" w:author="Author">
          <w:r w:rsidDel="008309F5">
            <w:delText>to the control channel elements</w:delText>
          </w:r>
        </w:del>
        <w:r>
          <w:t xml:space="preserve">in sequence starting with </w:t>
        </w:r>
      </w:ins>
      <w:ins w:id="59" w:author="Author">
        <w:r w:rsidRPr="008309F5">
          <w:rPr>
            <w:position w:val="-10"/>
          </w:rPr>
          <w:object w:dxaOrig="499" w:dyaOrig="320" w14:anchorId="67A449F2">
            <v:shape id="_x0000_i1095" type="#_x0000_t75" style="width:21.5pt;height:14.5pt" o:ole="">
              <v:imagedata r:id="rId109" o:title=""/>
            </v:shape>
            <o:OLEObject Type="Embed" ProgID="Equation.3" ShapeID="_x0000_i1095" DrawAspect="Content" ObjectID="_1587811579" r:id="rId110"/>
          </w:object>
        </w:r>
      </w:ins>
      <w:ins w:id="60" w:author="Author">
        <w:r>
          <w:t xml:space="preserve"> to a resource element </w:t>
        </w:r>
        <m:oMath>
          <m:sSub>
            <m:sSubPr>
              <m:ctrlPr>
                <w:rPr>
                  <w:rFonts w:ascii="Cambria Math" w:hAnsi="Cambria Math"/>
                  <w:i/>
                </w:rPr>
              </m:ctrlPr>
            </m:sSubPr>
            <m:e>
              <m:r>
                <w:rPr>
                  <w:rFonts w:ascii="Cambria Math" w:hAnsi="Cambria Math"/>
                </w:rPr>
                <m:t>(</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sub>
              <m:r>
                <w:rPr>
                  <w:rFonts w:ascii="Cambria Math" w:hAnsi="Cambria Math"/>
                </w:rPr>
                <m:t>p,μ</m:t>
              </m:r>
            </m:sub>
          </m:sSub>
        </m:oMath>
        <w:r>
          <w:t xml:space="preserve">, in increasing order of the control resource elements assigned for transmission according to [5, TS 38.213] </w:t>
        </w:r>
        <w:del w:id="61" w:author="Author">
          <w:r w:rsidDel="008309F5">
            <w:delText xml:space="preserve">in increasing order of control channel element </w:delText>
          </w:r>
          <w:r w:rsidRPr="00952430" w:rsidDel="008309F5">
            <w:rPr>
              <w:i/>
            </w:rPr>
            <w:delText>k</w:delText>
          </w:r>
          <w:r w:rsidDel="008309F5">
            <w:delText>’</w:delText>
          </w:r>
        </w:del>
        <w:r>
          <w:t xml:space="preserve">, </w:t>
        </w:r>
        <w:del w:id="62" w:author="Author">
          <w:r w:rsidDel="00167445">
            <w:delText xml:space="preserve">then OFDM symbol </w:delText>
          </w:r>
          <w:r w:rsidRPr="00952430" w:rsidDel="00167445">
            <w:rPr>
              <w:i/>
            </w:rPr>
            <w:delText>l</w:delText>
          </w:r>
          <w:r w:rsidDel="00167445">
            <w:delText>, that are mapped onto monitored PDCCH</w:delText>
          </w:r>
          <w:r w:rsidRPr="00221ED8" w:rsidDel="00167445">
            <w:delText xml:space="preserve"> </w:delText>
          </w:r>
          <w:r w:rsidDel="00167445">
            <w:delText xml:space="preserve">resource elements </w:delText>
          </w:r>
        </w:del>
        <w:r>
          <w:t>which are not</w:t>
        </w:r>
        <w:r w:rsidRPr="00221ED8">
          <w:t xml:space="preserve"> used for the associated PDCCH DMRS</w:t>
        </w:r>
        <w:r>
          <w:t xml:space="preserve">. The mapping to resource element </w:t>
        </w:r>
        <m:oMath>
          <m:sSub>
            <m:sSubPr>
              <m:ctrlPr>
                <w:rPr>
                  <w:rFonts w:ascii="Cambria Math" w:hAnsi="Cambria Math"/>
                  <w:i/>
                </w:rPr>
              </m:ctrlPr>
            </m:sSubPr>
            <m:e>
              <m:r>
                <w:rPr>
                  <w:rFonts w:ascii="Cambria Math" w:hAnsi="Cambria Math"/>
                </w:rPr>
                <m:t>(</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sub>
              <m:r>
                <w:rPr>
                  <w:rFonts w:ascii="Cambria Math" w:hAnsi="Cambria Math"/>
                </w:rPr>
                <m:t>p,μ</m:t>
              </m:r>
            </m:sub>
          </m:sSub>
        </m:oMath>
        <w:r>
          <w:t xml:space="preserve">, shall be in increasing order of first the index </w:t>
        </w:r>
        <w:r>
          <w:rPr>
            <w:i/>
          </w:rPr>
          <w:t>k’</w:t>
        </w:r>
        <w:r>
          <w:t xml:space="preserve"> over the assigned control-channel elements, where </w:t>
        </w:r>
      </w:ins>
      <w:ins w:id="63" w:author="Author">
        <w:r w:rsidRPr="00C12953">
          <w:rPr>
            <w:position w:val="-6"/>
          </w:rPr>
          <w:object w:dxaOrig="540" w:dyaOrig="260" w14:anchorId="24B5AC6C">
            <v:shape id="_x0000_i1096" type="#_x0000_t75" style="width:25.7pt;height:11.7pt" o:ole="">
              <v:imagedata r:id="rId111" o:title=""/>
            </v:shape>
            <o:OLEObject Type="Embed" ProgID="Equation.3" ShapeID="_x0000_i1096" DrawAspect="Content" ObjectID="_1587811580" r:id="rId112"/>
          </w:object>
        </w:r>
      </w:ins>
      <w:ins w:id="64" w:author="Author">
        <w:r>
          <w:t xml:space="preserve"> is the first subcarrier in the lowest-numbered control-channel element assigned for transmission</w:t>
        </w:r>
        <w:r>
          <w:rPr>
            <w:rFonts w:eastAsia="Batang"/>
            <w:lang w:eastAsia="ko-KR"/>
          </w:rPr>
          <w:t>,</w:t>
        </w:r>
        <w:r w:rsidRPr="00C12953">
          <w:t xml:space="preserve"> and then the index</w:t>
        </w:r>
        <w:r>
          <w:t xml:space="preserve"> </w:t>
        </w:r>
      </w:ins>
      <w:ins w:id="65" w:author="Author">
        <w:r w:rsidRPr="00C12953">
          <w:rPr>
            <w:position w:val="-6"/>
          </w:rPr>
          <w:object w:dxaOrig="139" w:dyaOrig="260" w14:anchorId="68A47E1A">
            <v:shape id="_x0000_i1097" type="#_x0000_t75" style="width:7pt;height:11.7pt" o:ole="">
              <v:imagedata r:id="rId113" o:title=""/>
            </v:shape>
            <o:OLEObject Type="Embed" ProgID="Equation.3" ShapeID="_x0000_i1097" DrawAspect="Content" ObjectID="_1587811581" r:id="rId114"/>
          </w:object>
        </w:r>
      </w:ins>
      <w:ins w:id="66" w:author="Author">
        <w:r w:rsidRPr="00C12953">
          <w:t xml:space="preserve">. </w:t>
        </w:r>
        <w:r>
          <w:t xml:space="preserve">The antenna port </w:t>
        </w:r>
        <w:r>
          <w:rPr>
            <w:noProof/>
            <w:position w:val="-10"/>
          </w:rPr>
          <w:drawing>
            <wp:inline distT="0" distB="0" distL="0" distR="0" wp14:anchorId="260112E1" wp14:editId="123DF7C4">
              <wp:extent cx="533400" cy="1905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t>.</w:t>
        </w:r>
      </w:ins>
    </w:p>
    <w:p w14:paraId="04E06DAC" w14:textId="77777777" w:rsidR="00F416E8" w:rsidRDefault="00F416E8" w:rsidP="00F416E8">
      <w:r>
        <w:t>A UE can be configured with multiple control-resource sets. Each control-resource set is associated with one CCE-to-REG mapping only.</w:t>
      </w:r>
    </w:p>
    <w:p w14:paraId="30DC0626" w14:textId="77777777" w:rsidR="00F416E8" w:rsidDel="006A5B97" w:rsidRDefault="00F416E8" w:rsidP="00F416E8">
      <w:pPr>
        <w:rPr>
          <w:del w:id="67" w:author="Author"/>
        </w:rPr>
      </w:pPr>
      <w:del w:id="68" w:author="Author">
        <w:r w:rsidDel="006A5B97">
          <w:delText xml:space="preserve">The CCE-to-REG mapping for a control-resource set can be interleaved or non-interleaved, configured by the higher-layer parameter </w:delText>
        </w:r>
        <w:r w:rsidRPr="004D4CA8" w:rsidDel="006A5B97">
          <w:rPr>
            <w:i/>
          </w:rPr>
          <w:delText>cce-REG-MappingType</w:delText>
        </w:r>
        <w:r w:rsidDel="006A5B97">
          <w:rPr>
            <w:i/>
          </w:rPr>
          <w:delText xml:space="preserve"> </w:delText>
        </w:r>
        <w:r w:rsidDel="006A5B97">
          <w:delText xml:space="preserve">in the </w:delText>
        </w:r>
        <w:r w:rsidRPr="00374FBF" w:rsidDel="006A5B97">
          <w:rPr>
            <w:i/>
          </w:rPr>
          <w:delText>ControlResourceSet</w:delText>
        </w:r>
        <w:r w:rsidRPr="00A23009" w:rsidDel="006A5B97">
          <w:delText xml:space="preserve"> </w:delText>
        </w:r>
        <w:r w:rsidDel="006A5B97">
          <w:delText>IE, and is described by REG bundles:</w:delText>
        </w:r>
      </w:del>
    </w:p>
    <w:p w14:paraId="03E4AF28" w14:textId="77777777" w:rsidR="00F416E8" w:rsidDel="006A5B97" w:rsidRDefault="00F416E8" w:rsidP="00F416E8">
      <w:pPr>
        <w:pStyle w:val="B1"/>
        <w:rPr>
          <w:del w:id="69" w:author="Author"/>
        </w:rPr>
      </w:pPr>
      <w:del w:id="70" w:author="Author">
        <w:r w:rsidDel="006A5B97">
          <w:delText>-</w:delText>
        </w:r>
        <w:r w:rsidDel="006A5B97">
          <w:tab/>
          <w:delText xml:space="preserve">REG bundle </w:delText>
        </w:r>
        <w:bookmarkStart w:id="71" w:name="_Hlk500448813"/>
        <w:r w:rsidRPr="004F7F4F" w:rsidDel="006A5B97">
          <w:rPr>
            <w:position w:val="-6"/>
          </w:rPr>
          <w:object w:dxaOrig="139" w:dyaOrig="240" w14:anchorId="0986A79B">
            <v:shape id="_x0000_i1098" type="#_x0000_t75" style="width:7pt;height:11.7pt" o:ole="">
              <v:imagedata r:id="rId18" o:title=""/>
            </v:shape>
            <o:OLEObject Type="Embed" ProgID="Equation.3" ShapeID="_x0000_i1098" DrawAspect="Content" ObjectID="_1587811582" r:id="rId116"/>
          </w:object>
        </w:r>
        <w:bookmarkEnd w:id="71"/>
        <w:r w:rsidDel="006A5B97">
          <w:delText xml:space="preserve"> is defined as REGs </w:delText>
        </w:r>
        <w:r w:rsidRPr="004F7F4F" w:rsidDel="006A5B97">
          <w:rPr>
            <w:position w:val="-10"/>
          </w:rPr>
          <w:object w:dxaOrig="1820" w:dyaOrig="300" w14:anchorId="0DD897F7">
            <v:shape id="_x0000_i1099" type="#_x0000_t75" style="width:90.25pt;height:14.95pt" o:ole="">
              <v:imagedata r:id="rId20" o:title=""/>
            </v:shape>
            <o:OLEObject Type="Embed" ProgID="Equation.3" ShapeID="_x0000_i1099" DrawAspect="Content" ObjectID="_1587811583" r:id="rId117"/>
          </w:object>
        </w:r>
        <w:r w:rsidDel="006A5B97">
          <w:delText xml:space="preserve"> where </w:delText>
        </w:r>
        <w:bookmarkStart w:id="72" w:name="_Hlk500448903"/>
        <w:r w:rsidRPr="006075D3" w:rsidDel="006A5B97">
          <w:rPr>
            <w:position w:val="-4"/>
          </w:rPr>
          <w:object w:dxaOrig="200" w:dyaOrig="220" w14:anchorId="494A8A1D">
            <v:shape id="_x0000_i1100" type="#_x0000_t75" style="width:10.75pt;height:11.7pt" o:ole="">
              <v:imagedata r:id="rId22" o:title=""/>
            </v:shape>
            <o:OLEObject Type="Embed" ProgID="Equation.3" ShapeID="_x0000_i1100" DrawAspect="Content" ObjectID="_1587811584" r:id="rId118"/>
          </w:object>
        </w:r>
        <w:r w:rsidDel="006A5B97">
          <w:delText xml:space="preserve"> is the REG bundle size,</w:delText>
        </w:r>
        <w:bookmarkEnd w:id="72"/>
        <w:r w:rsidDel="006A5B97">
          <w:delText xml:space="preserve"> </w:delText>
        </w:r>
        <w:r w:rsidRPr="0025210E" w:rsidDel="006A5B97">
          <w:rPr>
            <w:position w:val="-10"/>
          </w:rPr>
          <w:object w:dxaOrig="2100" w:dyaOrig="340" w14:anchorId="4BA15AE4">
            <v:shape id="_x0000_i1101" type="#_x0000_t75" style="width:105.2pt;height:18.25pt" o:ole="">
              <v:imagedata r:id="rId24" o:title=""/>
            </v:shape>
            <o:OLEObject Type="Embed" ProgID="Equation.3" ShapeID="_x0000_i1101" DrawAspect="Content" ObjectID="_1587811585" r:id="rId119"/>
          </w:object>
        </w:r>
        <w:r w:rsidDel="006A5B97">
          <w:delText xml:space="preserve">, and </w:delText>
        </w:r>
        <w:r w:rsidRPr="001F4213" w:rsidDel="006A5B97">
          <w:rPr>
            <w:position w:val="-14"/>
          </w:rPr>
          <w:object w:dxaOrig="2720" w:dyaOrig="380" w14:anchorId="0828CD4D">
            <v:shape id="_x0000_i1102" type="#_x0000_t75" style="width:137pt;height:18.7pt" o:ole="">
              <v:imagedata r:id="rId26" o:title=""/>
            </v:shape>
            <o:OLEObject Type="Embed" ProgID="Equation.3" ShapeID="_x0000_i1102" DrawAspect="Content" ObjectID="_1587811586" r:id="rId120"/>
          </w:object>
        </w:r>
        <w:r w:rsidDel="006A5B97">
          <w:delText xml:space="preserve"> is the </w:delText>
        </w:r>
        <w:r w:rsidRPr="000A443C" w:rsidDel="006A5B97">
          <w:delText xml:space="preserve">number of REGs in </w:delText>
        </w:r>
        <w:r w:rsidDel="006A5B97">
          <w:delText>the</w:delText>
        </w:r>
        <w:r w:rsidRPr="000A443C" w:rsidDel="006A5B97">
          <w:delText xml:space="preserve"> CORESET</w:delText>
        </w:r>
      </w:del>
    </w:p>
    <w:p w14:paraId="772052B7" w14:textId="77777777" w:rsidR="00F416E8" w:rsidDel="006A5B97" w:rsidRDefault="00F416E8" w:rsidP="00F416E8">
      <w:pPr>
        <w:pStyle w:val="B1"/>
        <w:rPr>
          <w:del w:id="73" w:author="Author"/>
        </w:rPr>
      </w:pPr>
      <w:del w:id="74" w:author="Author">
        <w:r w:rsidDel="006A5B97">
          <w:delText>-</w:delText>
        </w:r>
        <w:r w:rsidDel="006A5B97">
          <w:tab/>
          <w:delText xml:space="preserve">CCE </w:delText>
        </w:r>
        <w:bookmarkStart w:id="75" w:name="_Hlk500448980"/>
        <w:r w:rsidRPr="004F7F4F" w:rsidDel="006A5B97">
          <w:rPr>
            <w:position w:val="-10"/>
          </w:rPr>
          <w:object w:dxaOrig="180" w:dyaOrig="279" w14:anchorId="2058A8BD">
            <v:shape id="_x0000_i1103" type="#_x0000_t75" style="width:10.75pt;height:14.95pt" o:ole="">
              <v:imagedata r:id="rId28" o:title=""/>
            </v:shape>
            <o:OLEObject Type="Embed" ProgID="Equation.3" ShapeID="_x0000_i1103" DrawAspect="Content" ObjectID="_1587811587" r:id="rId121"/>
          </w:object>
        </w:r>
        <w:bookmarkEnd w:id="75"/>
        <w:r w:rsidDel="006A5B97">
          <w:delText xml:space="preserve"> consists of REG bundles </w:delText>
        </w:r>
        <w:r w:rsidRPr="004F7F4F" w:rsidDel="006A5B97">
          <w:rPr>
            <w:position w:val="-10"/>
          </w:rPr>
          <w:object w:dxaOrig="3600" w:dyaOrig="300" w14:anchorId="044E231F">
            <v:shape id="_x0000_i1104" type="#_x0000_t75" style="width:180.45pt;height:14.95pt" o:ole="">
              <v:imagedata r:id="rId30" o:title=""/>
            </v:shape>
            <o:OLEObject Type="Embed" ProgID="Equation.3" ShapeID="_x0000_i1104" DrawAspect="Content" ObjectID="_1587811588" r:id="rId122"/>
          </w:object>
        </w:r>
        <w:r w:rsidDel="006A5B97">
          <w:delText xml:space="preserve"> where </w:delText>
        </w:r>
        <w:r w:rsidRPr="004F7F4F" w:rsidDel="006A5B97">
          <w:rPr>
            <w:position w:val="-10"/>
          </w:rPr>
          <w:object w:dxaOrig="400" w:dyaOrig="300" w14:anchorId="44A6022D">
            <v:shape id="_x0000_i1105" type="#_x0000_t75" style="width:21.5pt;height:14.95pt" o:ole="">
              <v:imagedata r:id="rId32" o:title=""/>
            </v:shape>
            <o:OLEObject Type="Embed" ProgID="Equation.3" ShapeID="_x0000_i1105" DrawAspect="Content" ObjectID="_1587811589" r:id="rId123"/>
          </w:object>
        </w:r>
        <w:r w:rsidDel="006A5B97">
          <w:delText xml:space="preserve"> is an interleaver</w:delText>
        </w:r>
      </w:del>
    </w:p>
    <w:p w14:paraId="2E1237BC" w14:textId="77777777" w:rsidR="00F416E8" w:rsidDel="006A5B97" w:rsidRDefault="00F416E8" w:rsidP="00F416E8">
      <w:pPr>
        <w:rPr>
          <w:del w:id="76" w:author="Author"/>
        </w:rPr>
      </w:pPr>
      <w:bookmarkStart w:id="77" w:name="_Hlk500448443"/>
      <w:del w:id="78" w:author="Author">
        <w:r w:rsidDel="006A5B97">
          <w:delText xml:space="preserve">For non-interleaved CCE-to-REG mapping, </w:delText>
        </w:r>
        <w:r w:rsidRPr="004F7F4F" w:rsidDel="006A5B97">
          <w:rPr>
            <w:position w:val="-6"/>
          </w:rPr>
          <w:object w:dxaOrig="499" w:dyaOrig="240" w14:anchorId="2FAE4EBE">
            <v:shape id="_x0000_i1106" type="#_x0000_t75" style="width:23.85pt;height:11.7pt" o:ole="">
              <v:imagedata r:id="rId34" o:title=""/>
            </v:shape>
            <o:OLEObject Type="Embed" ProgID="Equation.3" ShapeID="_x0000_i1106" DrawAspect="Content" ObjectID="_1587811590" r:id="rId124"/>
          </w:object>
        </w:r>
        <w:r w:rsidDel="006A5B97">
          <w:delText xml:space="preserve"> and </w:delText>
        </w:r>
        <w:r w:rsidRPr="004F7F4F" w:rsidDel="006A5B97">
          <w:rPr>
            <w:position w:val="-10"/>
          </w:rPr>
          <w:object w:dxaOrig="780" w:dyaOrig="300" w14:anchorId="4D0F930F">
            <v:shape id="_x0000_i1107" type="#_x0000_t75" style="width:38.8pt;height:14.95pt" o:ole="">
              <v:imagedata r:id="rId36" o:title=""/>
            </v:shape>
            <o:OLEObject Type="Embed" ProgID="Equation.3" ShapeID="_x0000_i1107" DrawAspect="Content" ObjectID="_1587811591" r:id="rId125"/>
          </w:object>
        </w:r>
        <w:r w:rsidDel="006A5B97">
          <w:delText>.</w:delText>
        </w:r>
      </w:del>
    </w:p>
    <w:p w14:paraId="0BF0E784" w14:textId="77777777" w:rsidR="00F416E8" w:rsidDel="006A5B97" w:rsidRDefault="00F416E8" w:rsidP="00F416E8">
      <w:pPr>
        <w:rPr>
          <w:del w:id="79" w:author="Author"/>
        </w:rPr>
      </w:pPr>
      <w:del w:id="80" w:author="Author">
        <w:r w:rsidDel="006A5B97">
          <w:delText xml:space="preserve">For interleaved CCE-to-REG mapping, </w:delText>
        </w:r>
        <w:r w:rsidRPr="001D69AA" w:rsidDel="006A5B97">
          <w:rPr>
            <w:position w:val="-10"/>
          </w:rPr>
          <w:object w:dxaOrig="760" w:dyaOrig="300" w14:anchorId="69897D97">
            <v:shape id="_x0000_i1108" type="#_x0000_t75" style="width:38.8pt;height:14.95pt" o:ole="">
              <v:imagedata r:id="rId38" o:title=""/>
            </v:shape>
            <o:OLEObject Type="Embed" ProgID="Equation.3" ShapeID="_x0000_i1108" DrawAspect="Content" ObjectID="_1587811592" r:id="rId126"/>
          </w:object>
        </w:r>
        <w:r w:rsidDel="006A5B97">
          <w:delText xml:space="preserve">for </w:delText>
        </w:r>
        <w:r w:rsidRPr="00855E43" w:rsidDel="006A5B97">
          <w:rPr>
            <w:position w:val="-14"/>
          </w:rPr>
          <w:object w:dxaOrig="1180" w:dyaOrig="380" w14:anchorId="5AA3ED36">
            <v:shape id="_x0000_i1109" type="#_x0000_t75" style="width:58.45pt;height:18.7pt" o:ole="">
              <v:imagedata r:id="rId40" o:title=""/>
            </v:shape>
            <o:OLEObject Type="Embed" ProgID="Equation.3" ShapeID="_x0000_i1109" DrawAspect="Content" ObjectID="_1587811593" r:id="rId127"/>
          </w:object>
        </w:r>
        <w:r w:rsidDel="006A5B97">
          <w:delText xml:space="preserve"> and </w:delText>
        </w:r>
        <w:r w:rsidRPr="001D69AA" w:rsidDel="006A5B97">
          <w:rPr>
            <w:position w:val="-14"/>
          </w:rPr>
          <w:object w:dxaOrig="1440" w:dyaOrig="380" w14:anchorId="5DD004E9">
            <v:shape id="_x0000_i1110" type="#_x0000_t75" style="width:1in;height:18.7pt" o:ole="">
              <v:imagedata r:id="rId42" o:title=""/>
            </v:shape>
            <o:OLEObject Type="Embed" ProgID="Equation.DSMT4" ShapeID="_x0000_i1110" DrawAspect="Content" ObjectID="_1587811594" r:id="rId128"/>
          </w:object>
        </w:r>
        <w:r w:rsidDel="006A5B97">
          <w:delText xml:space="preserve"> for </w:delText>
        </w:r>
        <w:r w:rsidRPr="00855E43" w:rsidDel="006A5B97">
          <w:rPr>
            <w:position w:val="-14"/>
          </w:rPr>
          <w:object w:dxaOrig="1460" w:dyaOrig="380" w14:anchorId="105945C0">
            <v:shape id="_x0000_i1111" type="#_x0000_t75" style="width:72.45pt;height:18.7pt" o:ole="">
              <v:imagedata r:id="rId44" o:title=""/>
            </v:shape>
            <o:OLEObject Type="Embed" ProgID="Equation.3" ShapeID="_x0000_i1111" DrawAspect="Content" ObjectID="_1587811595" r:id="rId129"/>
          </w:object>
        </w:r>
        <w:r w:rsidRPr="008364AA" w:rsidDel="006A5B97">
          <w:delText xml:space="preserve"> </w:delText>
        </w:r>
        <w:r w:rsidDel="006A5B97">
          <w:delText xml:space="preserve">where </w:delText>
        </w:r>
        <w:r w:rsidRPr="006075D3" w:rsidDel="006A5B97">
          <w:rPr>
            <w:position w:val="-4"/>
          </w:rPr>
          <w:object w:dxaOrig="200" w:dyaOrig="220" w14:anchorId="4BD587D4">
            <v:shape id="_x0000_i1112" type="#_x0000_t75" style="width:10.75pt;height:11.7pt" o:ole="">
              <v:imagedata r:id="rId22" o:title=""/>
            </v:shape>
            <o:OLEObject Type="Embed" ProgID="Equation.3" ShapeID="_x0000_i1112" DrawAspect="Content" ObjectID="_1587811596" r:id="rId130"/>
          </w:object>
        </w:r>
        <w:r w:rsidDel="006A5B97">
          <w:delText xml:space="preserve"> is configured by the higher-layer parameter </w:delText>
        </w:r>
        <w:r w:rsidRPr="0081598D" w:rsidDel="006A5B97">
          <w:rPr>
            <w:i/>
          </w:rPr>
          <w:delText>reg-BundleSize</w:delText>
        </w:r>
        <w:r w:rsidDel="006A5B97">
          <w:delText xml:space="preserve">. The interleaver is defined by </w:delText>
        </w:r>
      </w:del>
    </w:p>
    <w:p w14:paraId="33EE599E" w14:textId="77777777" w:rsidR="00F416E8" w:rsidDel="006A5B97" w:rsidRDefault="00F416E8" w:rsidP="00F416E8">
      <w:pPr>
        <w:pStyle w:val="EQ"/>
        <w:jc w:val="center"/>
        <w:rPr>
          <w:del w:id="81" w:author="Author"/>
        </w:rPr>
      </w:pPr>
      <w:del w:id="82" w:author="Author">
        <w:r w:rsidRPr="001F4213" w:rsidDel="006A5B97">
          <w:rPr>
            <w:position w:val="-74"/>
          </w:rPr>
          <w:object w:dxaOrig="3360" w:dyaOrig="1600" w14:anchorId="59C8A8E1">
            <v:shape id="_x0000_i1113" type="#_x0000_t75" style="width:167.85pt;height:79.5pt" o:ole="">
              <v:imagedata r:id="rId47" o:title=""/>
            </v:shape>
            <o:OLEObject Type="Embed" ProgID="Equation.3" ShapeID="_x0000_i1113" DrawAspect="Content" ObjectID="_1587811597" r:id="rId131"/>
          </w:object>
        </w:r>
      </w:del>
    </w:p>
    <w:p w14:paraId="59F0D1BF" w14:textId="77777777" w:rsidR="00F416E8" w:rsidDel="006A5B97" w:rsidRDefault="00F416E8" w:rsidP="00F416E8">
      <w:pPr>
        <w:rPr>
          <w:del w:id="83" w:author="Author"/>
        </w:rPr>
      </w:pPr>
      <w:del w:id="84" w:author="Author">
        <w:r w:rsidDel="006A5B97">
          <w:delText xml:space="preserve">where </w:delText>
        </w:r>
        <w:r w:rsidRPr="001E7FC1" w:rsidDel="006A5B97">
          <w:rPr>
            <w:position w:val="-10"/>
          </w:rPr>
          <w:object w:dxaOrig="920" w:dyaOrig="300" w14:anchorId="0203A9EA">
            <v:shape id="_x0000_i1114" type="#_x0000_t75" style="width:46.3pt;height:14.95pt" o:ole="">
              <v:imagedata r:id="rId49" o:title=""/>
            </v:shape>
            <o:OLEObject Type="Embed" ProgID="Equation.3" ShapeID="_x0000_i1114" DrawAspect="Content" ObjectID="_1587811598" r:id="rId132"/>
          </w:object>
        </w:r>
        <w:r w:rsidDel="006A5B97">
          <w:delText xml:space="preserve"> is given by the higher-layer parameter </w:delText>
        </w:r>
        <w:r w:rsidRPr="0081598D" w:rsidDel="006A5B97">
          <w:rPr>
            <w:i/>
          </w:rPr>
          <w:delText>interleaverSize</w:delText>
        </w:r>
        <w:r w:rsidDel="006A5B97">
          <w:delText xml:space="preserve"> and where</w:delText>
        </w:r>
      </w:del>
    </w:p>
    <w:bookmarkEnd w:id="77"/>
    <w:p w14:paraId="06AB73F1" w14:textId="77777777" w:rsidR="00F416E8" w:rsidDel="006A5B97" w:rsidRDefault="00F416E8" w:rsidP="00F416E8">
      <w:pPr>
        <w:pStyle w:val="B1"/>
        <w:rPr>
          <w:del w:id="85" w:author="Author"/>
        </w:rPr>
      </w:pPr>
      <w:del w:id="86" w:author="Author">
        <w:r w:rsidDel="006A5B97">
          <w:delText>-</w:delText>
        </w:r>
        <w:r w:rsidDel="006A5B97">
          <w:tab/>
        </w:r>
        <w:r w:rsidRPr="001E7FC1" w:rsidDel="006A5B97">
          <w:rPr>
            <w:position w:val="-10"/>
          </w:rPr>
          <w:object w:dxaOrig="960" w:dyaOrig="320" w14:anchorId="619A383E">
            <v:shape id="_x0000_i1115" type="#_x0000_t75" style="width:48.15pt;height:15.45pt" o:ole="">
              <v:imagedata r:id="rId51" o:title=""/>
            </v:shape>
            <o:OLEObject Type="Embed" ProgID="Equation.DSMT4" ShapeID="_x0000_i1115" DrawAspect="Content" ObjectID="_1587811599" r:id="rId133"/>
          </w:object>
        </w:r>
        <w:r w:rsidDel="006A5B97">
          <w:delText xml:space="preserve"> for a PDCCH transmitted in a CORESET configured by the PBCH or SIB1, and </w:delText>
        </w:r>
      </w:del>
    </w:p>
    <w:p w14:paraId="7A8B9913" w14:textId="77777777" w:rsidR="00F416E8" w:rsidDel="006A5B97" w:rsidRDefault="00F416E8" w:rsidP="00F416E8">
      <w:pPr>
        <w:pStyle w:val="B1"/>
        <w:rPr>
          <w:del w:id="87" w:author="Author"/>
        </w:rPr>
      </w:pPr>
      <w:del w:id="88" w:author="Author">
        <w:r w:rsidDel="006A5B97">
          <w:delText>-</w:delText>
        </w:r>
        <w:r w:rsidDel="006A5B97">
          <w:tab/>
          <w:delText xml:space="preserve">otherwise </w:delText>
        </w:r>
        <w:r w:rsidRPr="001E7FC1" w:rsidDel="006A5B97">
          <w:rPr>
            <w:position w:val="-10"/>
          </w:rPr>
          <w:object w:dxaOrig="1540" w:dyaOrig="300" w14:anchorId="746C923E">
            <v:shape id="_x0000_i1116" type="#_x0000_t75" style="width:76.2pt;height:14.95pt" o:ole="">
              <v:imagedata r:id="rId53" o:title=""/>
            </v:shape>
            <o:OLEObject Type="Embed" ProgID="Equation.3" ShapeID="_x0000_i1116" DrawAspect="Content" ObjectID="_1587811600" r:id="rId134"/>
          </w:object>
        </w:r>
        <w:r w:rsidDel="006A5B97">
          <w:delText xml:space="preserve"> is given by the higher-layer parameter </w:delText>
        </w:r>
        <w:r w:rsidRPr="0081598D" w:rsidDel="006A5B97">
          <w:rPr>
            <w:i/>
          </w:rPr>
          <w:delText>shiftIndex</w:delText>
        </w:r>
        <w:r w:rsidDel="006A5B97">
          <w:delText>.</w:delText>
        </w:r>
      </w:del>
    </w:p>
    <w:p w14:paraId="587C5467" w14:textId="77777777" w:rsidR="00F416E8" w:rsidDel="006A5B97" w:rsidRDefault="00F416E8" w:rsidP="00F416E8">
      <w:pPr>
        <w:rPr>
          <w:del w:id="89" w:author="Author"/>
        </w:rPr>
      </w:pPr>
      <w:del w:id="90" w:author="Author">
        <w:r w:rsidDel="006A5B97">
          <w:delText xml:space="preserve">The UE is not expected to handle configurations resulting in the quantity </w:delText>
        </w:r>
        <w:r w:rsidRPr="00920517" w:rsidDel="006A5B97">
          <w:rPr>
            <w:position w:val="-6"/>
          </w:rPr>
          <w:object w:dxaOrig="220" w:dyaOrig="240" w14:anchorId="04333EB3">
            <v:shape id="_x0000_i1117" type="#_x0000_t75" style="width:11.7pt;height:11.7pt" o:ole="">
              <v:imagedata r:id="rId55" o:title=""/>
            </v:shape>
            <o:OLEObject Type="Embed" ProgID="Equation.3" ShapeID="_x0000_i1117" DrawAspect="Content" ObjectID="_1587811601" r:id="rId135"/>
          </w:object>
        </w:r>
        <w:r w:rsidDel="006A5B97">
          <w:delText xml:space="preserve"> not being an integer.</w:delText>
        </w:r>
      </w:del>
    </w:p>
    <w:p w14:paraId="34BEDFD7" w14:textId="77777777" w:rsidR="00F416E8" w:rsidDel="006A5B97" w:rsidRDefault="00F416E8" w:rsidP="00F416E8">
      <w:pPr>
        <w:rPr>
          <w:del w:id="91" w:author="Author"/>
        </w:rPr>
      </w:pPr>
      <w:del w:id="92" w:author="Author">
        <w:r w:rsidDel="006A5B97">
          <w:delText xml:space="preserve">For both interleaved and non-interleaved mapping, the UE may assume </w:delText>
        </w:r>
      </w:del>
    </w:p>
    <w:p w14:paraId="199E0E94" w14:textId="77777777" w:rsidR="00F416E8" w:rsidDel="006A5B97" w:rsidRDefault="00F416E8" w:rsidP="00F416E8">
      <w:pPr>
        <w:pStyle w:val="B1"/>
        <w:rPr>
          <w:del w:id="93" w:author="Author"/>
        </w:rPr>
      </w:pPr>
      <w:del w:id="94" w:author="Author">
        <w:r w:rsidDel="006A5B97">
          <w:delText>-</w:delText>
        </w:r>
        <w:r w:rsidDel="006A5B97">
          <w:tab/>
          <w:delText xml:space="preserve">the same precoding being used within a REG bundle if the higher-layer parameter </w:delText>
        </w:r>
        <w:r w:rsidRPr="0081598D" w:rsidDel="006A5B97">
          <w:rPr>
            <w:i/>
          </w:rPr>
          <w:delText>precoderGranularity</w:delText>
        </w:r>
        <w:r w:rsidDel="006A5B97">
          <w:rPr>
            <w:i/>
          </w:rPr>
          <w:delText xml:space="preserve"> </w:delText>
        </w:r>
        <w:r w:rsidDel="006A5B97">
          <w:delText xml:space="preserve">equals </w:delText>
        </w:r>
        <w:r w:rsidRPr="0066432B" w:rsidDel="006A5B97">
          <w:rPr>
            <w:position w:val="-4"/>
          </w:rPr>
          <w:object w:dxaOrig="200" w:dyaOrig="220" w14:anchorId="3CF91B57">
            <v:shape id="_x0000_i1118" type="#_x0000_t75" style="width:10.75pt;height:11.7pt" o:ole="">
              <v:imagedata r:id="rId57" o:title=""/>
            </v:shape>
            <o:OLEObject Type="Embed" ProgID="Equation.DSMT4" ShapeID="_x0000_i1118" DrawAspect="Content" ObjectID="_1587811602" r:id="rId136"/>
          </w:object>
        </w:r>
        <w:r w:rsidDel="006A5B97">
          <w:delText xml:space="preserve"> </w:delText>
        </w:r>
      </w:del>
    </w:p>
    <w:p w14:paraId="5FA20494" w14:textId="77777777" w:rsidR="00F416E8" w:rsidDel="006A5B97" w:rsidRDefault="00F416E8" w:rsidP="00F416E8">
      <w:pPr>
        <w:pStyle w:val="B1"/>
        <w:rPr>
          <w:del w:id="95" w:author="Author"/>
        </w:rPr>
      </w:pPr>
      <w:del w:id="96" w:author="Author">
        <w:r w:rsidDel="006A5B97">
          <w:delText>-</w:delText>
        </w:r>
        <w:r w:rsidDel="006A5B97">
          <w:tab/>
          <w:delText xml:space="preserve">the same precoding being used across the </w:delText>
        </w:r>
        <w:r w:rsidRPr="00630DC3" w:rsidDel="006A5B97">
          <w:delText xml:space="preserve">all </w:delText>
        </w:r>
        <w:r w:rsidDel="006A5B97">
          <w:delText>resource-element group</w:delText>
        </w:r>
        <w:r w:rsidRPr="00630DC3" w:rsidDel="006A5B97">
          <w:delText xml:space="preserve">s </w:delText>
        </w:r>
        <w:bookmarkStart w:id="97" w:name="_Hlk498503446"/>
        <w:r w:rsidRPr="00630DC3" w:rsidDel="006A5B97">
          <w:delText xml:space="preserve">within the set of contiguous </w:delText>
        </w:r>
        <w:r w:rsidDel="006A5B97">
          <w:delText>resource block</w:delText>
        </w:r>
        <w:r w:rsidRPr="00630DC3" w:rsidDel="006A5B97">
          <w:delText>s</w:delText>
        </w:r>
        <w:r w:rsidDel="006A5B97">
          <w:delText xml:space="preserve"> in the</w:delText>
        </w:r>
        <w:bookmarkEnd w:id="97"/>
        <w:r w:rsidDel="006A5B97">
          <w:delText xml:space="preserve"> CORESET if the higher-layer parameter </w:delText>
        </w:r>
        <w:r w:rsidRPr="00C058B5" w:rsidDel="006A5B97">
          <w:rPr>
            <w:i/>
          </w:rPr>
          <w:delText>precoderGranularity</w:delText>
        </w:r>
        <w:r w:rsidRPr="001F221A" w:rsidDel="006A5B97">
          <w:rPr>
            <w:i/>
          </w:rPr>
          <w:delText xml:space="preserve"> </w:delText>
        </w:r>
        <w:r w:rsidDel="006A5B97">
          <w:delText>equals the size of the CORESET in the frequency domain</w:delText>
        </w:r>
      </w:del>
    </w:p>
    <w:p w14:paraId="6596802C" w14:textId="77777777" w:rsidR="00F416E8" w:rsidDel="006A5B97" w:rsidRDefault="00F416E8" w:rsidP="00F416E8">
      <w:pPr>
        <w:rPr>
          <w:del w:id="98" w:author="Author"/>
        </w:rPr>
      </w:pPr>
      <w:del w:id="99" w:author="Author">
        <w:r w:rsidDel="006A5B97">
          <w:delText xml:space="preserve">For a CORESET configured by PBCH the UE may assume, </w:delText>
        </w:r>
        <w:r w:rsidRPr="004F7F4F" w:rsidDel="006A5B97">
          <w:rPr>
            <w:position w:val="-6"/>
          </w:rPr>
          <w:object w:dxaOrig="499" w:dyaOrig="240" w14:anchorId="3B9AA8EE">
            <v:shape id="_x0000_i1119" type="#_x0000_t75" style="width:23.85pt;height:11.7pt" o:ole="">
              <v:imagedata r:id="rId34" o:title=""/>
            </v:shape>
            <o:OLEObject Type="Embed" ProgID="Equation.3" ShapeID="_x0000_i1119" DrawAspect="Content" ObjectID="_1587811603" r:id="rId137"/>
          </w:object>
        </w:r>
        <w:r w:rsidDel="006A5B97">
          <w:delText xml:space="preserve">, </w:delText>
        </w:r>
        <w:r w:rsidRPr="0066432B" w:rsidDel="006A5B97">
          <w:rPr>
            <w:position w:val="-4"/>
          </w:rPr>
          <w:object w:dxaOrig="520" w:dyaOrig="220" w14:anchorId="374F8183">
            <v:shape id="_x0000_i1120" type="#_x0000_t75" style="width:26.2pt;height:11.7pt" o:ole="">
              <v:imagedata r:id="rId60" o:title=""/>
            </v:shape>
            <o:OLEObject Type="Embed" ProgID="Equation.DSMT4" ShapeID="_x0000_i1120" DrawAspect="Content" ObjectID="_1587811604" r:id="rId138"/>
          </w:object>
        </w:r>
        <w:r w:rsidDel="006A5B97">
          <w:delText xml:space="preserve">, and </w:delText>
        </w:r>
        <w:r w:rsidRPr="00BC76E7" w:rsidDel="006A5B97">
          <w:delText xml:space="preserve">the same precoding </w:delText>
        </w:r>
        <w:r w:rsidDel="006A5B97">
          <w:delText>being</w:delText>
        </w:r>
        <w:r w:rsidRPr="00BC76E7" w:rsidDel="006A5B97">
          <w:delText xml:space="preserve"> used within a REG bundle</w:delText>
        </w:r>
        <w:r w:rsidDel="006A5B97">
          <w:delText>.</w:delText>
        </w:r>
      </w:del>
    </w:p>
    <w:p w14:paraId="59C01317" w14:textId="77777777" w:rsidR="00F416E8" w:rsidDel="002C7C27" w:rsidRDefault="00F416E8" w:rsidP="00F416E8">
      <w:pPr>
        <w:pStyle w:val="Heading4"/>
        <w:rPr>
          <w:del w:id="100" w:author="Author"/>
        </w:rPr>
      </w:pPr>
      <w:bookmarkStart w:id="101" w:name="_Toc510519389"/>
      <w:del w:id="102" w:author="Author">
        <w:r w:rsidDel="002C7C27">
          <w:delText>7.3.2.3</w:delText>
        </w:r>
        <w:r w:rsidDel="002C7C27">
          <w:tab/>
          <w:delText>Scrambling</w:delText>
        </w:r>
        <w:bookmarkEnd w:id="101"/>
      </w:del>
    </w:p>
    <w:p w14:paraId="38A943E7" w14:textId="77777777" w:rsidR="00F416E8" w:rsidDel="002C7C27" w:rsidRDefault="00F416E8" w:rsidP="00F416E8">
      <w:pPr>
        <w:rPr>
          <w:del w:id="103" w:author="Author"/>
        </w:rPr>
      </w:pPr>
      <w:del w:id="104" w:author="Author">
        <w:r w:rsidDel="002C7C27">
          <w:delText>The UE shall assume t</w:delText>
        </w:r>
        <w:r w:rsidRPr="00C12953" w:rsidDel="002C7C27">
          <w:delText xml:space="preserve">he block of bits </w:delText>
        </w:r>
        <w:r w:rsidRPr="0054108D" w:rsidDel="002C7C27">
          <w:rPr>
            <w:position w:val="-12"/>
          </w:rPr>
          <w:object w:dxaOrig="1540" w:dyaOrig="380" w14:anchorId="00284A46">
            <v:shape id="_x0000_i1121" type="#_x0000_t75" style="width:76.2pt;height:18.7pt" o:ole="">
              <v:imagedata r:id="rId85" o:title=""/>
            </v:shape>
            <o:OLEObject Type="Embed" ProgID="Equation.3" ShapeID="_x0000_i1121" DrawAspect="Content" ObjectID="_1587811605" r:id="rId139"/>
          </w:object>
        </w:r>
        <w:r w:rsidDel="002C7C27">
          <w:delText xml:space="preserve">, where </w:delText>
        </w:r>
        <w:r w:rsidRPr="0054108D" w:rsidDel="002C7C27">
          <w:rPr>
            <w:position w:val="-12"/>
          </w:rPr>
          <w:object w:dxaOrig="440" w:dyaOrig="380" w14:anchorId="24B5FE14">
            <v:shape id="_x0000_i1122" type="#_x0000_t75" style="width:21.95pt;height:18.7pt" o:ole="">
              <v:imagedata r:id="rId87" o:title=""/>
            </v:shape>
            <o:OLEObject Type="Embed" ProgID="Equation.3" ShapeID="_x0000_i1122" DrawAspect="Content" ObjectID="_1587811606" r:id="rId140"/>
          </w:object>
        </w:r>
        <w:r w:rsidDel="002C7C27">
          <w:delText xml:space="preserve"> is the number of bits </w:delText>
        </w:r>
        <w:r w:rsidRPr="00C12953" w:rsidDel="002C7C27">
          <w:delText>transmitted on the physical channel</w:delText>
        </w:r>
        <w:r w:rsidDel="002C7C27">
          <w:delText>,</w:delText>
        </w:r>
        <w:r w:rsidRPr="00C12953" w:rsidDel="002C7C27">
          <w:delText xml:space="preserve"> </w:delText>
        </w:r>
        <w:r w:rsidDel="002C7C27">
          <w:delText>is</w:delText>
        </w:r>
        <w:r w:rsidRPr="00C12953" w:rsidDel="002C7C27">
          <w:delText xml:space="preserve"> scrambled prior to modulation, resulting in a block of scrambled bits</w:delText>
        </w:r>
        <w:r w:rsidDel="002C7C27">
          <w:delText xml:space="preserve"> </w:delText>
        </w:r>
        <w:r w:rsidRPr="0054108D" w:rsidDel="002C7C27">
          <w:rPr>
            <w:position w:val="-12"/>
          </w:rPr>
          <w:object w:dxaOrig="1600" w:dyaOrig="380" w14:anchorId="74E103E7">
            <v:shape id="_x0000_i1123" type="#_x0000_t75" style="width:79.5pt;height:18.7pt" o:ole="">
              <v:imagedata r:id="rId89" o:title=""/>
            </v:shape>
            <o:OLEObject Type="Embed" ProgID="Equation.3" ShapeID="_x0000_i1123" DrawAspect="Content" ObjectID="_1587811607" r:id="rId141"/>
          </w:object>
        </w:r>
        <w:r w:rsidDel="002C7C27">
          <w:delText xml:space="preserve"> according to</w:delText>
        </w:r>
      </w:del>
    </w:p>
    <w:p w14:paraId="509ED9FF" w14:textId="77777777" w:rsidR="00F416E8" w:rsidDel="002C7C27" w:rsidRDefault="00F416E8" w:rsidP="00F416E8">
      <w:pPr>
        <w:pStyle w:val="EQ"/>
        <w:jc w:val="center"/>
        <w:rPr>
          <w:del w:id="105" w:author="Author"/>
        </w:rPr>
      </w:pPr>
      <w:del w:id="106" w:author="Author">
        <w:r w:rsidRPr="0085468C" w:rsidDel="002C7C27">
          <w:rPr>
            <w:position w:val="-10"/>
          </w:rPr>
          <w:object w:dxaOrig="2000" w:dyaOrig="340" w14:anchorId="775FBDCF">
            <v:shape id="_x0000_i1124" type="#_x0000_t75" style="width:101pt;height:18.25pt" o:ole="">
              <v:imagedata r:id="rId91" o:title=""/>
            </v:shape>
            <o:OLEObject Type="Embed" ProgID="Equation.3" ShapeID="_x0000_i1124" DrawAspect="Content" ObjectID="_1587811608" r:id="rId142"/>
          </w:object>
        </w:r>
      </w:del>
    </w:p>
    <w:p w14:paraId="791DE6BF" w14:textId="77777777" w:rsidR="00F416E8" w:rsidRPr="000F5C9C" w:rsidDel="002C7C27" w:rsidRDefault="00F416E8" w:rsidP="00F416E8">
      <w:pPr>
        <w:rPr>
          <w:del w:id="107" w:author="Author"/>
        </w:rPr>
      </w:pPr>
      <w:del w:id="108" w:author="Author">
        <w:r w:rsidDel="002C7C27">
          <w:delText xml:space="preserve">where the scrambling sequence </w:delText>
        </w:r>
        <w:r w:rsidRPr="001B0DE7" w:rsidDel="002C7C27">
          <w:rPr>
            <w:position w:val="-10"/>
          </w:rPr>
          <w:object w:dxaOrig="360" w:dyaOrig="300" w14:anchorId="2F01A902">
            <v:shape id="_x0000_i1125" type="#_x0000_t75" style="width:18.25pt;height:14.95pt" o:ole="">
              <v:imagedata r:id="rId93" o:title=""/>
            </v:shape>
            <o:OLEObject Type="Embed" ProgID="Equation.3" ShapeID="_x0000_i1125" DrawAspect="Content" ObjectID="_1587811609" r:id="rId143"/>
          </w:object>
        </w:r>
        <w:r w:rsidDel="002C7C27">
          <w:delText xml:space="preserve"> is given by clause 5.2.1</w:delText>
        </w:r>
        <w:r w:rsidRPr="00C12953" w:rsidDel="002C7C27">
          <w:delText>.</w:delText>
        </w:r>
        <w:r w:rsidDel="002C7C27">
          <w:delText xml:space="preserve"> </w:delText>
        </w:r>
        <w:r w:rsidRPr="000F5C9C" w:rsidDel="002C7C27">
          <w:delText>The scrambling sequence generator shall be initialized with</w:delText>
        </w:r>
      </w:del>
    </w:p>
    <w:p w14:paraId="0B2A28CC" w14:textId="77777777" w:rsidR="00F416E8" w:rsidRPr="000F5C9C" w:rsidDel="002C7C27" w:rsidRDefault="00F416E8" w:rsidP="00F416E8">
      <w:pPr>
        <w:pStyle w:val="EQ"/>
        <w:rPr>
          <w:del w:id="109" w:author="Author"/>
        </w:rPr>
      </w:pPr>
      <w:del w:id="110" w:author="Author">
        <w:r w:rsidDel="002C7C27">
          <w:tab/>
        </w:r>
        <w:r w:rsidDel="002C7C27">
          <w:rPr>
            <w:position w:val="-10"/>
          </w:rPr>
          <w:drawing>
            <wp:inline distT="0" distB="0" distL="0" distR="0" wp14:anchorId="6E56D7C1" wp14:editId="149FFC7E">
              <wp:extent cx="1645920" cy="222885"/>
              <wp:effectExtent l="0" t="0" r="0" b="5715"/>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645920" cy="222885"/>
                      </a:xfrm>
                      <a:prstGeom prst="rect">
                        <a:avLst/>
                      </a:prstGeom>
                      <a:noFill/>
                      <a:ln>
                        <a:noFill/>
                      </a:ln>
                    </pic:spPr>
                  </pic:pic>
                </a:graphicData>
              </a:graphic>
            </wp:inline>
          </w:drawing>
        </w:r>
      </w:del>
    </w:p>
    <w:p w14:paraId="6B6BD3E0" w14:textId="77777777" w:rsidR="00F416E8" w:rsidRPr="000F5C9C" w:rsidDel="002C7C27" w:rsidRDefault="00F416E8" w:rsidP="00F416E8">
      <w:pPr>
        <w:rPr>
          <w:del w:id="111" w:author="Author"/>
        </w:rPr>
      </w:pPr>
      <w:del w:id="112" w:author="Author">
        <w:r w:rsidRPr="000F5C9C" w:rsidDel="002C7C27">
          <w:delText>where</w:delText>
        </w:r>
      </w:del>
    </w:p>
    <w:p w14:paraId="22AC3A4E" w14:textId="77777777" w:rsidR="00F416E8" w:rsidRPr="000F5C9C" w:rsidDel="002C7C27" w:rsidRDefault="00F416E8" w:rsidP="00F416E8">
      <w:pPr>
        <w:pStyle w:val="B1"/>
        <w:rPr>
          <w:del w:id="113" w:author="Author"/>
        </w:rPr>
      </w:pPr>
      <w:del w:id="114" w:author="Author">
        <w:r w:rsidRPr="000F5C9C" w:rsidDel="002C7C27">
          <w:delText>-</w:delText>
        </w:r>
        <w:r w:rsidRPr="000F5C9C" w:rsidDel="002C7C27">
          <w:tab/>
          <w:delText xml:space="preserve">for a UE-specific search space as defined in clause 10 of [5, TS 38.213], </w:delText>
        </w:r>
        <w:r w:rsidDel="002C7C27">
          <w:rPr>
            <w:noProof/>
            <w:position w:val="-10"/>
          </w:rPr>
          <w:drawing>
            <wp:inline distT="0" distB="0" distL="0" distR="0" wp14:anchorId="58A622E5" wp14:editId="7895A313">
              <wp:extent cx="1025525" cy="191135"/>
              <wp:effectExtent l="0" t="0" r="3175"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025525" cy="191135"/>
                      </a:xfrm>
                      <a:prstGeom prst="rect">
                        <a:avLst/>
                      </a:prstGeom>
                      <a:noFill/>
                      <a:ln>
                        <a:noFill/>
                      </a:ln>
                    </pic:spPr>
                  </pic:pic>
                </a:graphicData>
              </a:graphic>
            </wp:inline>
          </w:drawing>
        </w:r>
        <w:r w:rsidRPr="000F5C9C" w:rsidDel="002C7C27">
          <w:delText xml:space="preserve"> equals the higher-layer parameter </w:delText>
        </w:r>
        <w:r w:rsidRPr="00C058B5" w:rsidDel="002C7C27">
          <w:rPr>
            <w:i/>
          </w:rPr>
          <w:delText>pdcch-DMRS-ScramblingID</w:delText>
        </w:r>
        <w:r w:rsidRPr="000F5C9C" w:rsidDel="002C7C27">
          <w:delText xml:space="preserve"> if configured,</w:delText>
        </w:r>
      </w:del>
    </w:p>
    <w:p w14:paraId="4445749D" w14:textId="77777777" w:rsidR="00F416E8" w:rsidRPr="000F5C9C" w:rsidDel="002C7C27" w:rsidRDefault="00F416E8" w:rsidP="00F416E8">
      <w:pPr>
        <w:pStyle w:val="B1"/>
        <w:rPr>
          <w:del w:id="115" w:author="Author"/>
        </w:rPr>
      </w:pPr>
      <w:del w:id="116" w:author="Author">
        <w:r w:rsidRPr="000F5C9C" w:rsidDel="002C7C27">
          <w:delText>-</w:delText>
        </w:r>
        <w:r w:rsidRPr="000F5C9C" w:rsidDel="002C7C27">
          <w:tab/>
        </w:r>
        <w:r w:rsidRPr="000F5C9C" w:rsidDel="002C7C27">
          <w:rPr>
            <w:position w:val="-10"/>
          </w:rPr>
          <w:object w:dxaOrig="940" w:dyaOrig="340" w14:anchorId="6DBD8079">
            <v:shape id="_x0000_i1126" type="#_x0000_t75" style="width:48.15pt;height:18.25pt" o:ole="">
              <v:imagedata r:id="rId97" o:title=""/>
            </v:shape>
            <o:OLEObject Type="Embed" ProgID="Equation.3" ShapeID="_x0000_i1126" DrawAspect="Content" ObjectID="_1587811610" r:id="rId144"/>
          </w:object>
        </w:r>
        <w:r w:rsidRPr="000F5C9C" w:rsidDel="002C7C27">
          <w:delText xml:space="preserve"> otherwise</w:delText>
        </w:r>
      </w:del>
    </w:p>
    <w:p w14:paraId="3797804E" w14:textId="77777777" w:rsidR="00F416E8" w:rsidRPr="000F5C9C" w:rsidDel="002C7C27" w:rsidRDefault="00F416E8" w:rsidP="00F416E8">
      <w:pPr>
        <w:rPr>
          <w:del w:id="117" w:author="Author"/>
        </w:rPr>
      </w:pPr>
      <w:del w:id="118" w:author="Author">
        <w:r w:rsidRPr="000F5C9C" w:rsidDel="002C7C27">
          <w:delText xml:space="preserve">and where </w:delText>
        </w:r>
      </w:del>
    </w:p>
    <w:p w14:paraId="4A21FEEF" w14:textId="77777777" w:rsidR="00F416E8" w:rsidRPr="000F5C9C" w:rsidDel="002C7C27" w:rsidRDefault="00F416E8" w:rsidP="00F416E8">
      <w:pPr>
        <w:pStyle w:val="B1"/>
        <w:rPr>
          <w:del w:id="119" w:author="Author"/>
        </w:rPr>
      </w:pPr>
      <w:del w:id="120" w:author="Author">
        <w:r w:rsidRPr="000F5C9C" w:rsidDel="002C7C27">
          <w:delText>-</w:delText>
        </w:r>
        <w:r w:rsidRPr="000F5C9C" w:rsidDel="002C7C27">
          <w:tab/>
        </w:r>
        <w:r w:rsidDel="002C7C27">
          <w:rPr>
            <w:noProof/>
            <w:position w:val="-10"/>
          </w:rPr>
          <w:drawing>
            <wp:inline distT="0" distB="0" distL="0" distR="0" wp14:anchorId="1F9E01B9" wp14:editId="0BB4C664">
              <wp:extent cx="334010" cy="191135"/>
              <wp:effectExtent l="0" t="0" r="889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34010" cy="191135"/>
                      </a:xfrm>
                      <a:prstGeom prst="rect">
                        <a:avLst/>
                      </a:prstGeom>
                      <a:noFill/>
                      <a:ln>
                        <a:noFill/>
                      </a:ln>
                    </pic:spPr>
                  </pic:pic>
                </a:graphicData>
              </a:graphic>
            </wp:inline>
          </w:drawing>
        </w:r>
        <w:r w:rsidRPr="000F5C9C" w:rsidDel="002C7C27">
          <w:delText xml:space="preserve"> is given by the C-RNTI for a PDCCH in a UE-specific search space if the higher-layer parameter </w:delText>
        </w:r>
        <w:r w:rsidRPr="00C058B5" w:rsidDel="002C7C27">
          <w:rPr>
            <w:i/>
          </w:rPr>
          <w:delText>pdcch-DMRS-ScramblingID</w:delText>
        </w:r>
        <w:r w:rsidRPr="000F5C9C" w:rsidDel="002C7C27">
          <w:delText xml:space="preserve"> is configured, and</w:delText>
        </w:r>
      </w:del>
    </w:p>
    <w:p w14:paraId="153E056C" w14:textId="77777777" w:rsidR="00F416E8" w:rsidRPr="00545612" w:rsidDel="002C7C27" w:rsidRDefault="00F416E8" w:rsidP="00F416E8">
      <w:pPr>
        <w:pStyle w:val="B1"/>
        <w:rPr>
          <w:del w:id="121" w:author="Author"/>
        </w:rPr>
      </w:pPr>
      <w:del w:id="122" w:author="Author">
        <w:r w:rsidRPr="000F5C9C" w:rsidDel="002C7C27">
          <w:delText>-</w:delText>
        </w:r>
        <w:r w:rsidRPr="000F5C9C" w:rsidDel="002C7C27">
          <w:tab/>
        </w:r>
        <w:r w:rsidDel="002C7C27">
          <w:rPr>
            <w:noProof/>
            <w:position w:val="-10"/>
          </w:rPr>
          <w:drawing>
            <wp:inline distT="0" distB="0" distL="0" distR="0" wp14:anchorId="312B95F0" wp14:editId="7023E716">
              <wp:extent cx="532765" cy="191135"/>
              <wp:effectExtent l="0" t="0" r="635"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32765" cy="191135"/>
                      </a:xfrm>
                      <a:prstGeom prst="rect">
                        <a:avLst/>
                      </a:prstGeom>
                      <a:noFill/>
                      <a:ln>
                        <a:noFill/>
                      </a:ln>
                    </pic:spPr>
                  </pic:pic>
                </a:graphicData>
              </a:graphic>
            </wp:inline>
          </w:drawing>
        </w:r>
        <w:r w:rsidRPr="000F5C9C" w:rsidDel="002C7C27">
          <w:delText xml:space="preserve"> otherwise.</w:delText>
        </w:r>
      </w:del>
    </w:p>
    <w:p w14:paraId="0762B79C" w14:textId="77777777" w:rsidR="00F416E8" w:rsidDel="00461DFF" w:rsidRDefault="00F416E8" w:rsidP="00F416E8">
      <w:pPr>
        <w:pStyle w:val="Heading4"/>
        <w:rPr>
          <w:del w:id="123" w:author="Author"/>
        </w:rPr>
      </w:pPr>
      <w:bookmarkStart w:id="124" w:name="_Toc510519390"/>
      <w:del w:id="125" w:author="Author">
        <w:r w:rsidDel="00461DFF">
          <w:delText>7.3.2.4</w:delText>
        </w:r>
        <w:r w:rsidDel="00461DFF">
          <w:tab/>
          <w:delText>PDCCH modulation</w:delText>
        </w:r>
        <w:bookmarkEnd w:id="124"/>
      </w:del>
    </w:p>
    <w:p w14:paraId="712A9810" w14:textId="77777777" w:rsidR="00F416E8" w:rsidRPr="005C3272" w:rsidDel="00461DFF" w:rsidRDefault="00F416E8" w:rsidP="00F416E8">
      <w:pPr>
        <w:rPr>
          <w:del w:id="126" w:author="Author"/>
        </w:rPr>
      </w:pPr>
      <w:del w:id="127" w:author="Author">
        <w:r w:rsidRPr="00C12953" w:rsidDel="00461DFF">
          <w:delText xml:space="preserve">The </w:delText>
        </w:r>
        <w:r w:rsidDel="00461DFF">
          <w:delText xml:space="preserve">UE shall assume the </w:delText>
        </w:r>
        <w:r w:rsidRPr="00C12953" w:rsidDel="00461DFF">
          <w:delText>block of bits</w:delText>
        </w:r>
        <w:r w:rsidDel="00461DFF">
          <w:delText xml:space="preserve"> </w:delText>
        </w:r>
        <w:r w:rsidRPr="00130815" w:rsidDel="00461DFF">
          <w:rPr>
            <w:position w:val="-10"/>
          </w:rPr>
          <w:object w:dxaOrig="1600" w:dyaOrig="340" w14:anchorId="19F69E7E">
            <v:shape id="_x0000_i1127" type="#_x0000_t75" style="width:79.5pt;height:18.25pt" o:ole="">
              <v:imagedata r:id="rId101" o:title=""/>
            </v:shape>
            <o:OLEObject Type="Embed" ProgID="Equation.3" ShapeID="_x0000_i1127" DrawAspect="Content" ObjectID="_1587811611" r:id="rId145"/>
          </w:object>
        </w:r>
        <w:r w:rsidRPr="00C12953" w:rsidDel="00461DFF">
          <w:delText xml:space="preserve"> </w:delText>
        </w:r>
        <w:r w:rsidDel="00461DFF">
          <w:delText>to</w:delText>
        </w:r>
        <w:r w:rsidRPr="00C12953" w:rsidDel="00461DFF">
          <w:delText xml:space="preserve"> be </w:delText>
        </w:r>
        <w:r w:rsidDel="00461DFF">
          <w:delText xml:space="preserve">QPSK modulated </w:delText>
        </w:r>
        <w:r w:rsidRPr="00C12953" w:rsidDel="00461DFF">
          <w:delText xml:space="preserve">as described in </w:delText>
        </w:r>
        <w:r w:rsidDel="00461DFF">
          <w:delText>clause</w:delText>
        </w:r>
        <w:r w:rsidRPr="00C12953" w:rsidDel="00461DFF">
          <w:delText> </w:delText>
        </w:r>
        <w:r w:rsidDel="00461DFF">
          <w:delText>5.1.3</w:delText>
        </w:r>
        <w:r w:rsidRPr="00C12953" w:rsidDel="00461DFF">
          <w:delText>, resulting in a block of complex-valued modulation symbols</w:delText>
        </w:r>
        <w:r w:rsidDel="00461DFF">
          <w:delText xml:space="preserve"> </w:delText>
        </w:r>
        <w:r w:rsidRPr="00130815" w:rsidDel="00461DFF">
          <w:rPr>
            <w:position w:val="-14"/>
          </w:rPr>
          <w:object w:dxaOrig="1719" w:dyaOrig="340" w14:anchorId="252AF70E">
            <v:shape id="_x0000_i1128" type="#_x0000_t75" style="width:85.55pt;height:18.25pt" o:ole="">
              <v:imagedata r:id="rId62" o:title=""/>
            </v:shape>
            <o:OLEObject Type="Embed" ProgID="Equation.3" ShapeID="_x0000_i1128" DrawAspect="Content" ObjectID="_1587811612" r:id="rId146"/>
          </w:object>
        </w:r>
        <w:r w:rsidRPr="00C12953" w:rsidDel="00461DFF">
          <w:delText>.</w:delText>
        </w:r>
      </w:del>
    </w:p>
    <w:p w14:paraId="0A188717" w14:textId="77777777" w:rsidR="00F416E8" w:rsidRDefault="00F416E8" w:rsidP="00F416E8">
      <w:pPr>
        <w:pStyle w:val="Heading4"/>
      </w:pPr>
      <w:bookmarkStart w:id="128" w:name="_Toc510519391"/>
      <w:r>
        <w:lastRenderedPageBreak/>
        <w:t>7.3.2.5</w:t>
      </w:r>
      <w:r>
        <w:tab/>
        <w:t xml:space="preserve">Mapping </w:t>
      </w:r>
      <w:ins w:id="129" w:author="Author">
        <w:r>
          <w:t xml:space="preserve">from CCE </w:t>
        </w:r>
      </w:ins>
      <w:r>
        <w:t>to physical resources</w:t>
      </w:r>
      <w:bookmarkEnd w:id="128"/>
    </w:p>
    <w:p w14:paraId="6A0338C5" w14:textId="3D47CC0B" w:rsidR="00F416E8" w:rsidRDefault="00F416E8" w:rsidP="00F416E8">
      <w:pPr>
        <w:rPr>
          <w:ins w:id="130" w:author="Author"/>
        </w:rPr>
      </w:pPr>
      <w:bookmarkStart w:id="131" w:name="_Hlk498433213"/>
      <w:del w:id="132" w:author="Author">
        <w:r w:rsidDel="00952430">
          <w:delText>T</w:delText>
        </w:r>
        <w:r w:rsidRPr="00C12953" w:rsidDel="00952430">
          <w:delText xml:space="preserve">he </w:delText>
        </w:r>
        <w:r w:rsidDel="00952430">
          <w:delText xml:space="preserve">UE shall assume the </w:delText>
        </w:r>
        <w:r w:rsidRPr="00C12953" w:rsidDel="00952430">
          <w:delText xml:space="preserve">block of </w:delText>
        </w:r>
        <w:r w:rsidDel="00952430">
          <w:delText>complex-valued</w:delText>
        </w:r>
        <w:r w:rsidRPr="00C12953" w:rsidDel="00952430">
          <w:delText xml:space="preserve"> symbols </w:delText>
        </w:r>
        <w:r w:rsidRPr="00130815" w:rsidDel="00952430">
          <w:rPr>
            <w:position w:val="-14"/>
          </w:rPr>
          <w:object w:dxaOrig="1719" w:dyaOrig="340" w14:anchorId="7C549F29">
            <v:shape id="_x0000_i1129" type="#_x0000_t75" style="width:85.55pt;height:18.25pt" o:ole="">
              <v:imagedata r:id="rId62" o:title=""/>
            </v:shape>
            <o:OLEObject Type="Embed" ProgID="Equation.3" ShapeID="_x0000_i1129" DrawAspect="Content" ObjectID="_1587811613" r:id="rId147"/>
          </w:object>
        </w:r>
        <w:r w:rsidRPr="00C12953" w:rsidDel="00952430">
          <w:delText xml:space="preserve"> </w:delText>
        </w:r>
        <w:r w:rsidDel="00952430">
          <w:delText>to</w:delText>
        </w:r>
        <w:r w:rsidRPr="00C12953" w:rsidDel="00952430">
          <w:delText xml:space="preserve"> be </w:delText>
        </w:r>
        <w:r w:rsidDel="00952430">
          <w:delText xml:space="preserve">scaled by a factor </w:delText>
        </w:r>
        <w:r w:rsidRPr="00A37594" w:rsidDel="00952430">
          <w:rPr>
            <w:position w:val="-10"/>
          </w:rPr>
          <w:object w:dxaOrig="680" w:dyaOrig="300" w14:anchorId="556AE83F">
            <v:shape id="_x0000_i1130" type="#_x0000_t75" style="width:34.6pt;height:14.95pt" o:ole="">
              <v:imagedata r:id="rId64" o:title=""/>
            </v:shape>
            <o:OLEObject Type="Embed" ProgID="Equation.3" ShapeID="_x0000_i1130" DrawAspect="Content" ObjectID="_1587811614" r:id="rId148"/>
          </w:object>
        </w:r>
        <w:r w:rsidDel="00952430">
          <w:delText xml:space="preserve"> and </w:delText>
        </w:r>
        <w:r w:rsidRPr="00C12953" w:rsidDel="00952430">
          <w:delText>mapped</w:delText>
        </w:r>
        <w:r w:rsidDel="00952430">
          <w:delText xml:space="preserve"> to resource elements </w:delText>
        </w:r>
        <w:r w:rsidRPr="00244553" w:rsidDel="00952430">
          <w:rPr>
            <w:position w:val="-14"/>
          </w:rPr>
          <w:object w:dxaOrig="680" w:dyaOrig="340" w14:anchorId="015C9893">
            <v:shape id="_x0000_i1131" type="#_x0000_t75" style="width:34.6pt;height:18.25pt" o:ole="">
              <v:imagedata r:id="rId66" o:title=""/>
            </v:shape>
            <o:OLEObject Type="Embed" ProgID="Equation.3" ShapeID="_x0000_i1131" DrawAspect="Content" ObjectID="_1587811615" r:id="rId149"/>
          </w:object>
        </w:r>
        <w:r w:rsidDel="00952430">
          <w:delText xml:space="preserve"> used for the monitored PDCCH</w:delText>
        </w:r>
        <w:r w:rsidRPr="00221ED8" w:rsidDel="00952430">
          <w:delText xml:space="preserve"> </w:delText>
        </w:r>
        <w:r w:rsidDel="00952430">
          <w:delText xml:space="preserve">and </w:delText>
        </w:r>
        <w:r w:rsidRPr="00221ED8" w:rsidDel="00952430">
          <w:delText xml:space="preserve">not used for the associated PDCCH DMRS </w:delText>
        </w:r>
        <w:r w:rsidDel="00952430">
          <w:delText xml:space="preserve">in increasing order of first </w:delText>
        </w:r>
        <w:r w:rsidRPr="00135018" w:rsidDel="00952430">
          <w:rPr>
            <w:position w:val="-6"/>
          </w:rPr>
          <w:object w:dxaOrig="180" w:dyaOrig="260" w14:anchorId="5855F127">
            <v:shape id="_x0000_i1132" type="#_x0000_t75" style="width:10.75pt;height:11.7pt" o:ole="">
              <v:imagedata r:id="rId68" o:title=""/>
            </v:shape>
            <o:OLEObject Type="Embed" ProgID="Equation.3" ShapeID="_x0000_i1132" DrawAspect="Content" ObjectID="_1587811616" r:id="rId150"/>
          </w:object>
        </w:r>
        <w:r w:rsidDel="00952430">
          <w:delText xml:space="preserve">, then </w:delText>
        </w:r>
        <w:r>
          <w:rPr>
            <w:noProof/>
            <w:position w:val="-6"/>
          </w:rPr>
          <w:drawing>
            <wp:inline distT="0" distB="0" distL="0" distR="0" wp14:anchorId="74115662" wp14:editId="3F65BE71">
              <wp:extent cx="95250" cy="1511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95250" cy="151130"/>
                      </a:xfrm>
                      <a:prstGeom prst="rect">
                        <a:avLst/>
                      </a:prstGeom>
                      <a:noFill/>
                      <a:ln>
                        <a:noFill/>
                      </a:ln>
                    </pic:spPr>
                  </pic:pic>
                </a:graphicData>
              </a:graphic>
            </wp:inline>
          </w:drawing>
        </w:r>
        <w:r w:rsidDel="00952430">
          <w:delText xml:space="preserve">. The antenna port </w:delText>
        </w:r>
        <w:r>
          <w:rPr>
            <w:noProof/>
            <w:position w:val="-10"/>
          </w:rPr>
          <w:drawing>
            <wp:inline distT="0" distB="0" distL="0" distR="0" wp14:anchorId="582BE483" wp14:editId="01A990CB">
              <wp:extent cx="532765" cy="19113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532765" cy="191135"/>
                      </a:xfrm>
                      <a:prstGeom prst="rect">
                        <a:avLst/>
                      </a:prstGeom>
                      <a:noFill/>
                      <a:ln>
                        <a:noFill/>
                      </a:ln>
                    </pic:spPr>
                  </pic:pic>
                </a:graphicData>
              </a:graphic>
            </wp:inline>
          </w:drawing>
        </w:r>
        <w:r w:rsidDel="00952430">
          <w:delText>.</w:delText>
        </w:r>
      </w:del>
      <w:bookmarkEnd w:id="131"/>
    </w:p>
    <w:p w14:paraId="18A5DF58" w14:textId="77777777" w:rsidR="00F416E8" w:rsidRDefault="00F416E8" w:rsidP="00F416E8">
      <w:pPr>
        <w:rPr>
          <w:ins w:id="133" w:author="Author"/>
        </w:rPr>
      </w:pPr>
    </w:p>
    <w:p w14:paraId="2E75FD86" w14:textId="77777777" w:rsidR="00F416E8" w:rsidRDefault="00F416E8" w:rsidP="00F416E8">
      <w:pPr>
        <w:rPr>
          <w:ins w:id="134" w:author="Author"/>
        </w:rPr>
      </w:pPr>
      <w:ins w:id="135" w:author="Author">
        <w:r>
          <w:t xml:space="preserve">The CCE-to-REG mapping for a control-resource set can be interleaved or non-interleaved, configured by the higher-layer parameter </w:t>
        </w:r>
        <w:r w:rsidRPr="004D4CA8">
          <w:rPr>
            <w:i/>
          </w:rPr>
          <w:t>cce-REG-MappingType</w:t>
        </w:r>
        <w:r>
          <w:rPr>
            <w:i/>
          </w:rPr>
          <w:t xml:space="preserve"> </w:t>
        </w:r>
        <w:r>
          <w:t xml:space="preserve">in the </w:t>
        </w:r>
        <w:r w:rsidRPr="00374FBF">
          <w:rPr>
            <w:i/>
          </w:rPr>
          <w:t>ControlResourceSet</w:t>
        </w:r>
        <w:r w:rsidRPr="00A23009" w:rsidDel="00A23009">
          <w:t xml:space="preserve"> </w:t>
        </w:r>
        <w:r>
          <w:t>IE, and is described by REG bundles:</w:t>
        </w:r>
      </w:ins>
    </w:p>
    <w:p w14:paraId="7F8BCD40" w14:textId="77777777" w:rsidR="00F416E8" w:rsidRDefault="00F416E8" w:rsidP="00F416E8">
      <w:pPr>
        <w:pStyle w:val="B1"/>
        <w:rPr>
          <w:ins w:id="136" w:author="Author"/>
        </w:rPr>
      </w:pPr>
      <w:ins w:id="137" w:author="Author">
        <w:r>
          <w:t>-</w:t>
        </w:r>
        <w:r>
          <w:tab/>
          <w:t xml:space="preserve">REG bundle </w:t>
        </w:r>
      </w:ins>
      <w:ins w:id="138" w:author="Author">
        <w:r w:rsidRPr="004F7F4F">
          <w:rPr>
            <w:position w:val="-6"/>
          </w:rPr>
          <w:object w:dxaOrig="139" w:dyaOrig="240" w14:anchorId="26EA599F">
            <v:shape id="_x0000_i1133" type="#_x0000_t75" style="width:7pt;height:11.7pt" o:ole="">
              <v:imagedata r:id="rId18" o:title=""/>
            </v:shape>
            <o:OLEObject Type="Embed" ProgID="Equation.3" ShapeID="_x0000_i1133" DrawAspect="Content" ObjectID="_1587811617" r:id="rId152"/>
          </w:object>
        </w:r>
      </w:ins>
      <w:ins w:id="139" w:author="Author">
        <w:r>
          <w:t xml:space="preserve"> is defined as REGs </w:t>
        </w:r>
      </w:ins>
      <w:ins w:id="140" w:author="Author">
        <w:r w:rsidRPr="004F7F4F">
          <w:rPr>
            <w:position w:val="-10"/>
          </w:rPr>
          <w:object w:dxaOrig="1820" w:dyaOrig="300" w14:anchorId="077CEF0C">
            <v:shape id="_x0000_i1134" type="#_x0000_t75" style="width:90.25pt;height:14.95pt" o:ole="">
              <v:imagedata r:id="rId20" o:title=""/>
            </v:shape>
            <o:OLEObject Type="Embed" ProgID="Equation.3" ShapeID="_x0000_i1134" DrawAspect="Content" ObjectID="_1587811618" r:id="rId153"/>
          </w:object>
        </w:r>
      </w:ins>
      <w:ins w:id="141" w:author="Author">
        <w:r>
          <w:t xml:space="preserve"> where </w:t>
        </w:r>
      </w:ins>
      <w:ins w:id="142" w:author="Author">
        <w:r w:rsidRPr="006075D3">
          <w:rPr>
            <w:position w:val="-4"/>
          </w:rPr>
          <w:object w:dxaOrig="200" w:dyaOrig="220" w14:anchorId="5EEB615F">
            <v:shape id="_x0000_i1135" type="#_x0000_t75" style="width:10.75pt;height:11.7pt" o:ole="">
              <v:imagedata r:id="rId22" o:title=""/>
            </v:shape>
            <o:OLEObject Type="Embed" ProgID="Equation.3" ShapeID="_x0000_i1135" DrawAspect="Content" ObjectID="_1587811619" r:id="rId154"/>
          </w:object>
        </w:r>
      </w:ins>
      <w:ins w:id="143" w:author="Author">
        <w:r>
          <w:t xml:space="preserve"> is the REG bundle size, </w:t>
        </w:r>
      </w:ins>
      <w:ins w:id="144" w:author="Author">
        <w:r w:rsidRPr="0025210E">
          <w:rPr>
            <w:position w:val="-10"/>
          </w:rPr>
          <w:object w:dxaOrig="2100" w:dyaOrig="340" w14:anchorId="07035454">
            <v:shape id="_x0000_i1136" type="#_x0000_t75" style="width:105.2pt;height:18.25pt" o:ole="">
              <v:imagedata r:id="rId24" o:title=""/>
            </v:shape>
            <o:OLEObject Type="Embed" ProgID="Equation.3" ShapeID="_x0000_i1136" DrawAspect="Content" ObjectID="_1587811620" r:id="rId155"/>
          </w:object>
        </w:r>
      </w:ins>
      <w:ins w:id="145" w:author="Author">
        <w:r>
          <w:t xml:space="preserve">, and </w:t>
        </w:r>
      </w:ins>
      <w:ins w:id="146" w:author="Author">
        <w:r w:rsidRPr="001F4213">
          <w:rPr>
            <w:position w:val="-14"/>
          </w:rPr>
          <w:object w:dxaOrig="2720" w:dyaOrig="380" w14:anchorId="25C6D3B0">
            <v:shape id="_x0000_i1137" type="#_x0000_t75" style="width:137pt;height:18.7pt" o:ole="">
              <v:imagedata r:id="rId26" o:title=""/>
            </v:shape>
            <o:OLEObject Type="Embed" ProgID="Equation.3" ShapeID="_x0000_i1137" DrawAspect="Content" ObjectID="_1587811621" r:id="rId156"/>
          </w:object>
        </w:r>
      </w:ins>
      <w:ins w:id="147" w:author="Author">
        <w:r>
          <w:t xml:space="preserve"> is the </w:t>
        </w:r>
        <w:r w:rsidRPr="000A443C">
          <w:t xml:space="preserve">number of REGs in </w:t>
        </w:r>
        <w:r>
          <w:t>the</w:t>
        </w:r>
        <w:r w:rsidRPr="000A443C">
          <w:t xml:space="preserve"> CORESET</w:t>
        </w:r>
      </w:ins>
    </w:p>
    <w:p w14:paraId="314E0CB5" w14:textId="77777777" w:rsidR="00F416E8" w:rsidRDefault="00F416E8" w:rsidP="00F416E8">
      <w:pPr>
        <w:pStyle w:val="B1"/>
        <w:rPr>
          <w:ins w:id="148" w:author="Author"/>
        </w:rPr>
      </w:pPr>
      <w:ins w:id="149" w:author="Author">
        <w:r>
          <w:t>-</w:t>
        </w:r>
        <w:r>
          <w:tab/>
          <w:t xml:space="preserve">CCE </w:t>
        </w:r>
      </w:ins>
      <w:ins w:id="150" w:author="Author">
        <w:r w:rsidRPr="004F7F4F">
          <w:rPr>
            <w:position w:val="-10"/>
          </w:rPr>
          <w:object w:dxaOrig="180" w:dyaOrig="279" w14:anchorId="57B3D11E">
            <v:shape id="_x0000_i1138" type="#_x0000_t75" style="width:10.75pt;height:14.95pt" o:ole="">
              <v:imagedata r:id="rId28" o:title=""/>
            </v:shape>
            <o:OLEObject Type="Embed" ProgID="Equation.3" ShapeID="_x0000_i1138" DrawAspect="Content" ObjectID="_1587811622" r:id="rId157"/>
          </w:object>
        </w:r>
      </w:ins>
      <w:ins w:id="151" w:author="Author">
        <w:r>
          <w:t xml:space="preserve"> consists of REG bundles </w:t>
        </w:r>
      </w:ins>
      <w:ins w:id="152" w:author="Author">
        <w:r w:rsidRPr="004F7F4F">
          <w:rPr>
            <w:position w:val="-10"/>
          </w:rPr>
          <w:object w:dxaOrig="3600" w:dyaOrig="300" w14:anchorId="286A3EFF">
            <v:shape id="_x0000_i1139" type="#_x0000_t75" style="width:180.45pt;height:14.95pt" o:ole="">
              <v:imagedata r:id="rId30" o:title=""/>
            </v:shape>
            <o:OLEObject Type="Embed" ProgID="Equation.3" ShapeID="_x0000_i1139" DrawAspect="Content" ObjectID="_1587811623" r:id="rId158"/>
          </w:object>
        </w:r>
      </w:ins>
      <w:ins w:id="153" w:author="Author">
        <w:r>
          <w:t xml:space="preserve"> where </w:t>
        </w:r>
      </w:ins>
      <w:ins w:id="154" w:author="Author">
        <w:r w:rsidRPr="004F7F4F">
          <w:rPr>
            <w:position w:val="-10"/>
          </w:rPr>
          <w:object w:dxaOrig="400" w:dyaOrig="300" w14:anchorId="0EFF80FA">
            <v:shape id="_x0000_i1140" type="#_x0000_t75" style="width:21.5pt;height:14.95pt" o:ole="">
              <v:imagedata r:id="rId32" o:title=""/>
            </v:shape>
            <o:OLEObject Type="Embed" ProgID="Equation.3" ShapeID="_x0000_i1140" DrawAspect="Content" ObjectID="_1587811624" r:id="rId159"/>
          </w:object>
        </w:r>
      </w:ins>
      <w:ins w:id="155" w:author="Author">
        <w:r>
          <w:t xml:space="preserve"> is an interleaver</w:t>
        </w:r>
      </w:ins>
    </w:p>
    <w:p w14:paraId="1A4A4A5B" w14:textId="77777777" w:rsidR="00F416E8" w:rsidRDefault="00F416E8" w:rsidP="00F416E8">
      <w:pPr>
        <w:rPr>
          <w:ins w:id="156" w:author="Author"/>
        </w:rPr>
      </w:pPr>
      <w:ins w:id="157" w:author="Author">
        <w:r>
          <w:t xml:space="preserve">For non-interleaved CCE-to-REG mapping, </w:t>
        </w:r>
      </w:ins>
      <w:ins w:id="158" w:author="Author">
        <w:r w:rsidRPr="004F7F4F">
          <w:rPr>
            <w:position w:val="-6"/>
          </w:rPr>
          <w:object w:dxaOrig="499" w:dyaOrig="240" w14:anchorId="7B039D1B">
            <v:shape id="_x0000_i1141" type="#_x0000_t75" style="width:23.85pt;height:11.7pt" o:ole="">
              <v:imagedata r:id="rId34" o:title=""/>
            </v:shape>
            <o:OLEObject Type="Embed" ProgID="Equation.3" ShapeID="_x0000_i1141" DrawAspect="Content" ObjectID="_1587811625" r:id="rId160"/>
          </w:object>
        </w:r>
      </w:ins>
      <w:ins w:id="159" w:author="Author">
        <w:r>
          <w:t xml:space="preserve"> and </w:t>
        </w:r>
      </w:ins>
      <w:ins w:id="160" w:author="Author">
        <w:r w:rsidRPr="004F7F4F">
          <w:rPr>
            <w:position w:val="-10"/>
          </w:rPr>
          <w:object w:dxaOrig="780" w:dyaOrig="300" w14:anchorId="54AF0E0B">
            <v:shape id="_x0000_i1142" type="#_x0000_t75" style="width:38.8pt;height:14.95pt" o:ole="">
              <v:imagedata r:id="rId36" o:title=""/>
            </v:shape>
            <o:OLEObject Type="Embed" ProgID="Equation.3" ShapeID="_x0000_i1142" DrawAspect="Content" ObjectID="_1587811626" r:id="rId161"/>
          </w:object>
        </w:r>
      </w:ins>
      <w:ins w:id="161" w:author="Author">
        <w:r>
          <w:t>.</w:t>
        </w:r>
      </w:ins>
    </w:p>
    <w:p w14:paraId="2F134D4A" w14:textId="77777777" w:rsidR="00F416E8" w:rsidRDefault="00F416E8" w:rsidP="00F416E8">
      <w:pPr>
        <w:rPr>
          <w:ins w:id="162" w:author="Author"/>
        </w:rPr>
      </w:pPr>
      <w:ins w:id="163" w:author="Author">
        <w:r>
          <w:t xml:space="preserve">For interleaved CCE-to-REG mapping, </w:t>
        </w:r>
      </w:ins>
      <w:ins w:id="164" w:author="Author">
        <w:r w:rsidRPr="001D69AA">
          <w:rPr>
            <w:position w:val="-10"/>
          </w:rPr>
          <w:object w:dxaOrig="760" w:dyaOrig="300" w14:anchorId="5ABA91F0">
            <v:shape id="_x0000_i1143" type="#_x0000_t75" style="width:38.8pt;height:14.95pt" o:ole="">
              <v:imagedata r:id="rId38" o:title=""/>
            </v:shape>
            <o:OLEObject Type="Embed" ProgID="Equation.3" ShapeID="_x0000_i1143" DrawAspect="Content" ObjectID="_1587811627" r:id="rId162"/>
          </w:object>
        </w:r>
      </w:ins>
      <w:ins w:id="165" w:author="Author">
        <w:r>
          <w:t xml:space="preserve">for </w:t>
        </w:r>
      </w:ins>
      <w:ins w:id="166" w:author="Author">
        <w:r w:rsidRPr="00855E43">
          <w:rPr>
            <w:position w:val="-14"/>
          </w:rPr>
          <w:object w:dxaOrig="1180" w:dyaOrig="380" w14:anchorId="427D8B24">
            <v:shape id="_x0000_i1144" type="#_x0000_t75" style="width:58.45pt;height:18.7pt" o:ole="">
              <v:imagedata r:id="rId40" o:title=""/>
            </v:shape>
            <o:OLEObject Type="Embed" ProgID="Equation.3" ShapeID="_x0000_i1144" DrawAspect="Content" ObjectID="_1587811628" r:id="rId163"/>
          </w:object>
        </w:r>
      </w:ins>
      <w:ins w:id="167" w:author="Author">
        <w:r>
          <w:t xml:space="preserve"> and </w:t>
        </w:r>
      </w:ins>
      <w:ins w:id="168" w:author="Author">
        <w:r w:rsidRPr="001D69AA">
          <w:rPr>
            <w:position w:val="-14"/>
          </w:rPr>
          <w:object w:dxaOrig="1440" w:dyaOrig="380" w14:anchorId="654FAD95">
            <v:shape id="_x0000_i1145" type="#_x0000_t75" style="width:1in;height:18.7pt" o:ole="">
              <v:imagedata r:id="rId42" o:title=""/>
            </v:shape>
            <o:OLEObject Type="Embed" ProgID="Equation.DSMT4" ShapeID="_x0000_i1145" DrawAspect="Content" ObjectID="_1587811629" r:id="rId164"/>
          </w:object>
        </w:r>
      </w:ins>
      <w:ins w:id="169" w:author="Author">
        <w:r>
          <w:t xml:space="preserve"> for </w:t>
        </w:r>
      </w:ins>
      <w:ins w:id="170" w:author="Author">
        <w:r w:rsidRPr="00855E43">
          <w:rPr>
            <w:position w:val="-14"/>
          </w:rPr>
          <w:object w:dxaOrig="1460" w:dyaOrig="380" w14:anchorId="3CC30E3D">
            <v:shape id="_x0000_i1146" type="#_x0000_t75" style="width:72.45pt;height:18.7pt" o:ole="">
              <v:imagedata r:id="rId44" o:title=""/>
            </v:shape>
            <o:OLEObject Type="Embed" ProgID="Equation.3" ShapeID="_x0000_i1146" DrawAspect="Content" ObjectID="_1587811630" r:id="rId165"/>
          </w:object>
        </w:r>
      </w:ins>
      <w:ins w:id="171" w:author="Author">
        <w:r w:rsidRPr="008364AA">
          <w:t xml:space="preserve"> </w:t>
        </w:r>
        <w:r>
          <w:t xml:space="preserve">where </w:t>
        </w:r>
      </w:ins>
      <w:ins w:id="172" w:author="Author">
        <w:r w:rsidRPr="006075D3">
          <w:rPr>
            <w:position w:val="-4"/>
          </w:rPr>
          <w:object w:dxaOrig="200" w:dyaOrig="220" w14:anchorId="2205FD39">
            <v:shape id="_x0000_i1147" type="#_x0000_t75" style="width:10.75pt;height:11.7pt" o:ole="">
              <v:imagedata r:id="rId22" o:title=""/>
            </v:shape>
            <o:OLEObject Type="Embed" ProgID="Equation.3" ShapeID="_x0000_i1147" DrawAspect="Content" ObjectID="_1587811631" r:id="rId166"/>
          </w:object>
        </w:r>
      </w:ins>
      <w:ins w:id="173" w:author="Author">
        <w:r>
          <w:t xml:space="preserve"> is configured by the higher-layer parameter </w:t>
        </w:r>
        <w:r w:rsidRPr="0081598D">
          <w:rPr>
            <w:i/>
          </w:rPr>
          <w:t>reg-BundleSize</w:t>
        </w:r>
        <w:r>
          <w:t xml:space="preserve">. The interleaver is defined by </w:t>
        </w:r>
      </w:ins>
    </w:p>
    <w:p w14:paraId="1288ED9F" w14:textId="77777777" w:rsidR="00F416E8" w:rsidRDefault="00F416E8" w:rsidP="00F416E8">
      <w:pPr>
        <w:pStyle w:val="EQ"/>
        <w:jc w:val="center"/>
        <w:rPr>
          <w:ins w:id="174" w:author="Author"/>
        </w:rPr>
      </w:pPr>
      <w:ins w:id="175" w:author="Author">
        <w:r w:rsidRPr="001F4213">
          <w:rPr>
            <w:position w:val="-74"/>
          </w:rPr>
          <w:object w:dxaOrig="3360" w:dyaOrig="1600" w14:anchorId="5AD03CFC">
            <v:shape id="_x0000_i1148" type="#_x0000_t75" style="width:167.85pt;height:79.5pt" o:ole="">
              <v:imagedata r:id="rId47" o:title=""/>
            </v:shape>
            <o:OLEObject Type="Embed" ProgID="Equation.3" ShapeID="_x0000_i1148" DrawAspect="Content" ObjectID="_1587811632" r:id="rId167"/>
          </w:object>
        </w:r>
      </w:ins>
    </w:p>
    <w:p w14:paraId="2A10A928" w14:textId="77777777" w:rsidR="00F416E8" w:rsidRDefault="00F416E8" w:rsidP="00F416E8">
      <w:pPr>
        <w:rPr>
          <w:ins w:id="176" w:author="Author"/>
        </w:rPr>
      </w:pPr>
      <w:ins w:id="177" w:author="Author">
        <w:r>
          <w:t xml:space="preserve">where </w:t>
        </w:r>
      </w:ins>
      <w:ins w:id="178" w:author="Author">
        <w:r w:rsidRPr="001E7FC1">
          <w:rPr>
            <w:position w:val="-10"/>
          </w:rPr>
          <w:object w:dxaOrig="920" w:dyaOrig="300" w14:anchorId="01C0821E">
            <v:shape id="_x0000_i1149" type="#_x0000_t75" style="width:46.3pt;height:14.95pt" o:ole="">
              <v:imagedata r:id="rId49" o:title=""/>
            </v:shape>
            <o:OLEObject Type="Embed" ProgID="Equation.3" ShapeID="_x0000_i1149" DrawAspect="Content" ObjectID="_1587811633" r:id="rId168"/>
          </w:object>
        </w:r>
      </w:ins>
      <w:ins w:id="179" w:author="Author">
        <w:r>
          <w:t xml:space="preserve"> is given by the higher-layer parameter </w:t>
        </w:r>
        <w:r w:rsidRPr="0081598D">
          <w:rPr>
            <w:i/>
          </w:rPr>
          <w:t>interleaverSize</w:t>
        </w:r>
        <w:r>
          <w:t xml:space="preserve"> and where</w:t>
        </w:r>
      </w:ins>
    </w:p>
    <w:p w14:paraId="5C362671" w14:textId="77777777" w:rsidR="00F416E8" w:rsidRDefault="00F416E8" w:rsidP="00F416E8">
      <w:pPr>
        <w:pStyle w:val="B1"/>
        <w:rPr>
          <w:ins w:id="180" w:author="Author"/>
        </w:rPr>
      </w:pPr>
      <w:ins w:id="181" w:author="Author">
        <w:r>
          <w:t>-</w:t>
        </w:r>
        <w:r>
          <w:tab/>
        </w:r>
      </w:ins>
      <w:ins w:id="182" w:author="Author">
        <w:r w:rsidRPr="001E7FC1">
          <w:rPr>
            <w:position w:val="-10"/>
          </w:rPr>
          <w:object w:dxaOrig="960" w:dyaOrig="320" w14:anchorId="514C61F5">
            <v:shape id="_x0000_i1150" type="#_x0000_t75" style="width:48.15pt;height:15.45pt" o:ole="">
              <v:imagedata r:id="rId51" o:title=""/>
            </v:shape>
            <o:OLEObject Type="Embed" ProgID="Equation.DSMT4" ShapeID="_x0000_i1150" DrawAspect="Content" ObjectID="_1587811634" r:id="rId169"/>
          </w:object>
        </w:r>
      </w:ins>
      <w:ins w:id="183" w:author="Author">
        <w:r w:rsidDel="00296920">
          <w:t xml:space="preserve"> </w:t>
        </w:r>
        <w:r>
          <w:t xml:space="preserve">for a PDCCH transmitted in a CORESET configured by the PBCH or SIB1, and </w:t>
        </w:r>
      </w:ins>
    </w:p>
    <w:p w14:paraId="246D9EC2" w14:textId="77777777" w:rsidR="00F416E8" w:rsidRDefault="00F416E8" w:rsidP="00F416E8">
      <w:pPr>
        <w:pStyle w:val="B1"/>
        <w:rPr>
          <w:ins w:id="184" w:author="Author"/>
        </w:rPr>
      </w:pPr>
      <w:ins w:id="185" w:author="Author">
        <w:r>
          <w:t>-</w:t>
        </w:r>
        <w:r>
          <w:tab/>
          <w:t xml:space="preserve">otherwise </w:t>
        </w:r>
      </w:ins>
      <w:ins w:id="186" w:author="Author">
        <w:r w:rsidRPr="001E7FC1">
          <w:rPr>
            <w:position w:val="-10"/>
          </w:rPr>
          <w:object w:dxaOrig="1540" w:dyaOrig="300" w14:anchorId="7A56E286">
            <v:shape id="_x0000_i1151" type="#_x0000_t75" style="width:76.2pt;height:14.95pt" o:ole="">
              <v:imagedata r:id="rId53" o:title=""/>
            </v:shape>
            <o:OLEObject Type="Embed" ProgID="Equation.3" ShapeID="_x0000_i1151" DrawAspect="Content" ObjectID="_1587811635" r:id="rId170"/>
          </w:object>
        </w:r>
      </w:ins>
      <w:ins w:id="187" w:author="Author">
        <w:r>
          <w:t xml:space="preserve"> is given by the higher-layer parameter </w:t>
        </w:r>
        <w:r w:rsidRPr="0081598D">
          <w:rPr>
            <w:i/>
          </w:rPr>
          <w:t>shiftIndex</w:t>
        </w:r>
        <w:r>
          <w:t>.</w:t>
        </w:r>
      </w:ins>
    </w:p>
    <w:p w14:paraId="1C704CEC" w14:textId="77777777" w:rsidR="00F416E8" w:rsidRDefault="00F416E8" w:rsidP="00F416E8">
      <w:pPr>
        <w:rPr>
          <w:ins w:id="188" w:author="Author"/>
        </w:rPr>
      </w:pPr>
      <w:ins w:id="189" w:author="Author">
        <w:r>
          <w:t xml:space="preserve">The UE is not expected to handle configurations resulting in the quantity </w:t>
        </w:r>
      </w:ins>
      <w:ins w:id="190" w:author="Author">
        <w:r w:rsidRPr="00920517">
          <w:rPr>
            <w:position w:val="-6"/>
          </w:rPr>
          <w:object w:dxaOrig="220" w:dyaOrig="240" w14:anchorId="723D1C72">
            <v:shape id="_x0000_i1152" type="#_x0000_t75" style="width:11.7pt;height:11.7pt" o:ole="">
              <v:imagedata r:id="rId55" o:title=""/>
            </v:shape>
            <o:OLEObject Type="Embed" ProgID="Equation.3" ShapeID="_x0000_i1152" DrawAspect="Content" ObjectID="_1587811636" r:id="rId171"/>
          </w:object>
        </w:r>
      </w:ins>
      <w:ins w:id="191" w:author="Author">
        <w:r>
          <w:t xml:space="preserve"> not being an integer.</w:t>
        </w:r>
      </w:ins>
    </w:p>
    <w:p w14:paraId="1B43C869" w14:textId="77777777" w:rsidR="00F416E8" w:rsidRDefault="00F416E8" w:rsidP="00F416E8">
      <w:pPr>
        <w:rPr>
          <w:ins w:id="192" w:author="Author"/>
        </w:rPr>
      </w:pPr>
      <w:ins w:id="193" w:author="Author">
        <w:r>
          <w:t xml:space="preserve">For both interleaved and non-interleaved mapping, the UE may assume </w:t>
        </w:r>
      </w:ins>
    </w:p>
    <w:p w14:paraId="126C3359" w14:textId="77777777" w:rsidR="00F416E8" w:rsidRDefault="00F416E8" w:rsidP="00F416E8">
      <w:pPr>
        <w:pStyle w:val="B1"/>
        <w:rPr>
          <w:ins w:id="194" w:author="Author"/>
        </w:rPr>
      </w:pPr>
      <w:ins w:id="195" w:author="Author">
        <w:r>
          <w:t>-</w:t>
        </w:r>
        <w:r>
          <w:tab/>
          <w:t xml:space="preserve">the same precoding being used within a REG bundle if the higher-layer parameter </w:t>
        </w:r>
        <w:r w:rsidRPr="0081598D">
          <w:rPr>
            <w:i/>
          </w:rPr>
          <w:t>precoderGranularity</w:t>
        </w:r>
        <w:r>
          <w:rPr>
            <w:i/>
          </w:rPr>
          <w:t xml:space="preserve"> </w:t>
        </w:r>
        <w:r>
          <w:t xml:space="preserve">equals </w:t>
        </w:r>
      </w:ins>
      <w:ins w:id="196" w:author="Author">
        <w:r w:rsidRPr="0066432B">
          <w:rPr>
            <w:position w:val="-4"/>
          </w:rPr>
          <w:object w:dxaOrig="200" w:dyaOrig="220" w14:anchorId="2D7945AA">
            <v:shape id="_x0000_i1153" type="#_x0000_t75" style="width:10.75pt;height:11.7pt" o:ole="">
              <v:imagedata r:id="rId57" o:title=""/>
            </v:shape>
            <o:OLEObject Type="Embed" ProgID="Equation.DSMT4" ShapeID="_x0000_i1153" DrawAspect="Content" ObjectID="_1587811637" r:id="rId172"/>
          </w:object>
        </w:r>
      </w:ins>
      <w:ins w:id="197" w:author="Author">
        <w:r>
          <w:t xml:space="preserve"> </w:t>
        </w:r>
      </w:ins>
    </w:p>
    <w:p w14:paraId="5BFA9095" w14:textId="77777777" w:rsidR="00F416E8" w:rsidRDefault="00F416E8" w:rsidP="00F416E8">
      <w:pPr>
        <w:pStyle w:val="B1"/>
        <w:rPr>
          <w:ins w:id="198" w:author="Author"/>
        </w:rPr>
      </w:pPr>
      <w:ins w:id="199" w:author="Author">
        <w:r>
          <w:t>-</w:t>
        </w:r>
        <w:r>
          <w:tab/>
          <w:t xml:space="preserve">the same precoding being used across the </w:t>
        </w:r>
        <w:r w:rsidRPr="00630DC3">
          <w:t xml:space="preserve">all </w:t>
        </w:r>
        <w:r>
          <w:t>resource-element group</w:t>
        </w:r>
        <w:r w:rsidRPr="00630DC3">
          <w:t xml:space="preserve">s within the set of contiguous </w:t>
        </w:r>
        <w:r>
          <w:t>resource block</w:t>
        </w:r>
        <w:r w:rsidRPr="00630DC3">
          <w:t>s</w:t>
        </w:r>
        <w:r>
          <w:t xml:space="preserve"> in the CORESET if the higher-layer parameter </w:t>
        </w:r>
        <w:r w:rsidRPr="00C058B5">
          <w:rPr>
            <w:i/>
          </w:rPr>
          <w:t>precoderGranularity</w:t>
        </w:r>
        <w:r w:rsidRPr="001F221A" w:rsidDel="001F221A">
          <w:rPr>
            <w:i/>
          </w:rPr>
          <w:t xml:space="preserve"> </w:t>
        </w:r>
        <w:r>
          <w:t>equals the size of the CORESET in the frequency domain</w:t>
        </w:r>
      </w:ins>
    </w:p>
    <w:p w14:paraId="36898743" w14:textId="77777777" w:rsidR="00F416E8" w:rsidRDefault="00F416E8" w:rsidP="00F416E8">
      <w:pPr>
        <w:rPr>
          <w:ins w:id="200" w:author="Author"/>
        </w:rPr>
      </w:pPr>
      <w:ins w:id="201" w:author="Author">
        <w:r>
          <w:t xml:space="preserve">For a CORESET configured by PBCH the UE may assume, </w:t>
        </w:r>
      </w:ins>
      <w:ins w:id="202" w:author="Author">
        <w:r w:rsidRPr="004F7F4F">
          <w:rPr>
            <w:position w:val="-6"/>
          </w:rPr>
          <w:object w:dxaOrig="499" w:dyaOrig="240" w14:anchorId="2072552A">
            <v:shape id="_x0000_i1154" type="#_x0000_t75" style="width:23.85pt;height:11.7pt" o:ole="">
              <v:imagedata r:id="rId34" o:title=""/>
            </v:shape>
            <o:OLEObject Type="Embed" ProgID="Equation.3" ShapeID="_x0000_i1154" DrawAspect="Content" ObjectID="_1587811638" r:id="rId173"/>
          </w:object>
        </w:r>
      </w:ins>
      <w:ins w:id="203" w:author="Author">
        <w:r>
          <w:t xml:space="preserve">, </w:t>
        </w:r>
      </w:ins>
      <w:ins w:id="204" w:author="Author">
        <w:r w:rsidRPr="0066432B">
          <w:rPr>
            <w:position w:val="-4"/>
          </w:rPr>
          <w:object w:dxaOrig="520" w:dyaOrig="220" w14:anchorId="5D39EDE5">
            <v:shape id="_x0000_i1155" type="#_x0000_t75" style="width:26.2pt;height:11.7pt" o:ole="">
              <v:imagedata r:id="rId60" o:title=""/>
            </v:shape>
            <o:OLEObject Type="Embed" ProgID="Equation.DSMT4" ShapeID="_x0000_i1155" DrawAspect="Content" ObjectID="_1587811639" r:id="rId174"/>
          </w:object>
        </w:r>
      </w:ins>
      <w:ins w:id="205" w:author="Author">
        <w:r>
          <w:t xml:space="preserve">, and </w:t>
        </w:r>
        <w:r w:rsidRPr="00BC76E7">
          <w:t xml:space="preserve">the same precoding </w:t>
        </w:r>
        <w:r>
          <w:t>being</w:t>
        </w:r>
        <w:r w:rsidRPr="00BC76E7">
          <w:t xml:space="preserve"> used within a REG bundle</w:t>
        </w:r>
        <w:r>
          <w:t>.</w:t>
        </w:r>
      </w:ins>
    </w:p>
    <w:p w14:paraId="67EBD708" w14:textId="77777777" w:rsidR="00F416E8" w:rsidRPr="0051274A" w:rsidRDefault="00F416E8" w:rsidP="00F416E8">
      <w:r w:rsidRPr="002225F3">
        <w:rPr>
          <w:highlight w:val="yellow"/>
        </w:rPr>
        <w:t>----------------------------------------------------------- End of change ------------------------------------------------------------------</w:t>
      </w:r>
    </w:p>
    <w:bookmarkEnd w:id="1"/>
    <w:p w14:paraId="46F13347" w14:textId="507CF9D4" w:rsidR="00E3066B" w:rsidRDefault="00E3066B" w:rsidP="00905935">
      <w:pPr>
        <w:pStyle w:val="Heading1"/>
        <w:ind w:left="432"/>
      </w:pPr>
      <w:r w:rsidRPr="00E05A22">
        <w:t>Conclusions</w:t>
      </w:r>
    </w:p>
    <w:p w14:paraId="606BF8EE" w14:textId="627CB726" w:rsidR="00756965" w:rsidRDefault="00756965" w:rsidP="00756965">
      <w:pPr>
        <w:rPr>
          <w:lang w:eastAsia="ja-JP"/>
        </w:rPr>
      </w:pPr>
      <w:r>
        <w:rPr>
          <w:lang w:eastAsia="ja-JP"/>
        </w:rPr>
        <w:t>In this contribution we have discussed remaining open issues on PDCCH structure and have made the following proposals:</w:t>
      </w:r>
    </w:p>
    <w:p w14:paraId="32E1B02D" w14:textId="4D4483FA" w:rsidR="00E803C1" w:rsidRDefault="00E803C1" w:rsidP="00943264">
      <w:pPr>
        <w:rPr>
          <w:b/>
          <w:lang w:eastAsia="zh-CN"/>
        </w:rPr>
      </w:pPr>
      <w:r>
        <w:rPr>
          <w:lang w:eastAsia="ja-JP"/>
        </w:rPr>
        <w:fldChar w:fldCharType="begin"/>
      </w:r>
      <w:r>
        <w:rPr>
          <w:lang w:eastAsia="ja-JP"/>
        </w:rPr>
        <w:instrText xml:space="preserve"> REF prop_cluster \h </w:instrText>
      </w:r>
      <w:r>
        <w:rPr>
          <w:lang w:eastAsia="ja-JP"/>
        </w:rPr>
      </w:r>
      <w:r>
        <w:rPr>
          <w:lang w:eastAsia="ja-JP"/>
        </w:rPr>
        <w:fldChar w:fldCharType="separate"/>
      </w:r>
      <w:r w:rsidRPr="00642D63">
        <w:rPr>
          <w:b/>
          <w:lang w:eastAsia="zh-CN"/>
        </w:rPr>
        <w:t xml:space="preserve">Proposal </w:t>
      </w:r>
      <w:r w:rsidR="002765FD">
        <w:rPr>
          <w:b/>
          <w:noProof/>
        </w:rPr>
        <w:t>1</w:t>
      </w:r>
      <w:r w:rsidRPr="00642D63">
        <w:rPr>
          <w:b/>
          <w:lang w:eastAsia="zh-CN"/>
        </w:rPr>
        <w:t>:</w:t>
      </w:r>
      <w:r>
        <w:rPr>
          <w:b/>
          <w:lang w:eastAsia="zh-CN"/>
        </w:rPr>
        <w:t xml:space="preserve"> The maximum number of clusters </w:t>
      </w:r>
      <w:r w:rsidRPr="00642D63">
        <w:rPr>
          <w:b/>
          <w:lang w:eastAsia="zh-CN"/>
        </w:rPr>
        <w:t xml:space="preserve">of contiguous </w:t>
      </w:r>
      <w:r>
        <w:rPr>
          <w:b/>
          <w:lang w:eastAsia="zh-CN"/>
        </w:rPr>
        <w:t>RBs of a CORESET is 3</w:t>
      </w:r>
      <w:r w:rsidRPr="00642D63">
        <w:rPr>
          <w:b/>
          <w:lang w:eastAsia="zh-CN"/>
        </w:rPr>
        <w:t>.</w:t>
      </w:r>
    </w:p>
    <w:p w14:paraId="06706E0D" w14:textId="4BB0A825" w:rsidR="00CA4C13" w:rsidRPr="001E5691" w:rsidRDefault="00E803C1" w:rsidP="00F416E8">
      <w:pPr>
        <w:rPr>
          <w:b/>
          <w:lang w:val="en-GB" w:eastAsia="zh-CN"/>
        </w:rPr>
      </w:pPr>
      <w:r>
        <w:rPr>
          <w:lang w:eastAsia="ja-JP"/>
        </w:rPr>
        <w:lastRenderedPageBreak/>
        <w:fldChar w:fldCharType="end"/>
      </w:r>
      <w:r w:rsidR="00E83E2B">
        <w:rPr>
          <w:lang w:eastAsia="ja-JP"/>
        </w:rPr>
        <w:fldChar w:fldCharType="begin"/>
      </w:r>
      <w:r w:rsidR="00E83E2B">
        <w:rPr>
          <w:lang w:eastAsia="ja-JP"/>
        </w:rPr>
        <w:instrText xml:space="preserve"> REF prop_mapping \h </w:instrText>
      </w:r>
      <w:r w:rsidR="00E83E2B">
        <w:rPr>
          <w:lang w:eastAsia="ja-JP"/>
        </w:rPr>
      </w:r>
      <w:r w:rsidR="00E83E2B">
        <w:rPr>
          <w:lang w:eastAsia="ja-JP"/>
        </w:rPr>
        <w:fldChar w:fldCharType="separate"/>
      </w:r>
      <w:r w:rsidR="00CA4C13" w:rsidRPr="00A031E4">
        <w:rPr>
          <w:b/>
          <w:lang w:eastAsia="zh-CN"/>
        </w:rPr>
        <w:t>Proposal</w:t>
      </w:r>
      <w:r w:rsidR="00CA4C13">
        <w:rPr>
          <w:b/>
          <w:lang w:eastAsia="zh-CN"/>
        </w:rPr>
        <w:t xml:space="preserve"> </w:t>
      </w:r>
      <w:r w:rsidR="002765FD">
        <w:rPr>
          <w:b/>
          <w:noProof/>
          <w:lang w:eastAsia="zh-CN"/>
        </w:rPr>
        <w:t>2</w:t>
      </w:r>
      <w:r w:rsidR="00CA4C13">
        <w:rPr>
          <w:b/>
          <w:lang w:eastAsia="zh-CN"/>
        </w:rPr>
        <w:t xml:space="preserve">: </w:t>
      </w:r>
      <w:r w:rsidR="00CA4C13" w:rsidRPr="001E5691">
        <w:rPr>
          <w:b/>
          <w:lang w:eastAsia="zh-CN"/>
        </w:rPr>
        <w:t>Adopt the TP to make PDCCH interleaved by first mapping to CCE and then interleaving CCEs in frequency domain.</w:t>
      </w:r>
    </w:p>
    <w:p w14:paraId="4ED8A2F3" w14:textId="223A9E99" w:rsidR="00E803C1" w:rsidRPr="001E5691" w:rsidRDefault="00E83E2B" w:rsidP="0008317D">
      <w:pPr>
        <w:rPr>
          <w:lang w:val="en-GB" w:eastAsia="ja-JP"/>
        </w:rPr>
      </w:pPr>
      <w:r>
        <w:rPr>
          <w:lang w:eastAsia="ja-JP"/>
        </w:rPr>
        <w:fldChar w:fldCharType="end"/>
      </w:r>
    </w:p>
    <w:p w14:paraId="46F1334D" w14:textId="24D89BAE" w:rsidR="00E3066B" w:rsidRPr="001109A6" w:rsidRDefault="00E3066B" w:rsidP="00905935">
      <w:pPr>
        <w:pStyle w:val="Heading1"/>
        <w:ind w:left="432"/>
      </w:pPr>
      <w:r w:rsidRPr="001109A6">
        <w:t>References</w:t>
      </w:r>
    </w:p>
    <w:p w14:paraId="77F83DD4" w14:textId="77777777" w:rsidR="008C4CE7" w:rsidRPr="004C6E8B" w:rsidRDefault="008C4CE7" w:rsidP="008C4CE7">
      <w:pPr>
        <w:pStyle w:val="ListParagraph"/>
        <w:numPr>
          <w:ilvl w:val="0"/>
          <w:numId w:val="4"/>
        </w:numPr>
        <w:spacing w:before="120"/>
        <w:rPr>
          <w:rFonts w:ascii="Times New Roman" w:eastAsia="SimSun" w:hAnsi="Times New Roman"/>
          <w:sz w:val="20"/>
          <w:szCs w:val="20"/>
          <w:lang w:val="en-GB" w:eastAsia="zh-CN"/>
        </w:rPr>
      </w:pPr>
      <w:r w:rsidRPr="004C6E8B">
        <w:rPr>
          <w:rFonts w:ascii="Times New Roman" w:eastAsia="SimSun" w:hAnsi="Times New Roman"/>
          <w:sz w:val="20"/>
          <w:szCs w:val="20"/>
          <w:lang w:val="en-GB" w:eastAsia="zh-CN"/>
        </w:rPr>
        <w:t>3GPP TSG RAN WG1 Meeting #90, “RAN1 Chairman’s Notes,” Prague, Czech Republic, 21</w:t>
      </w:r>
      <w:r w:rsidRPr="004C6E8B">
        <w:rPr>
          <w:rFonts w:ascii="Times New Roman" w:eastAsia="SimSun" w:hAnsi="Times New Roman" w:hint="eastAsia"/>
          <w:sz w:val="20"/>
          <w:szCs w:val="20"/>
          <w:lang w:val="en-GB" w:eastAsia="zh-CN"/>
        </w:rPr>
        <w:t>st</w:t>
      </w:r>
      <w:r w:rsidRPr="004C6E8B">
        <w:rPr>
          <w:rFonts w:ascii="Times New Roman" w:eastAsia="SimSun" w:hAnsi="Times New Roman"/>
          <w:sz w:val="20"/>
          <w:szCs w:val="20"/>
          <w:lang w:val="en-GB" w:eastAsia="zh-CN"/>
        </w:rPr>
        <w:t xml:space="preserve"> – 25th August 2017</w:t>
      </w:r>
      <w:r>
        <w:rPr>
          <w:rFonts w:ascii="Times New Roman" w:eastAsia="SimSun" w:hAnsi="Times New Roman"/>
          <w:sz w:val="20"/>
          <w:szCs w:val="20"/>
          <w:lang w:val="en-GB" w:eastAsia="zh-CN"/>
        </w:rPr>
        <w:t>.</w:t>
      </w:r>
    </w:p>
    <w:p w14:paraId="1F47F623" w14:textId="77777777" w:rsidR="002051DD" w:rsidRPr="002051DD" w:rsidRDefault="002051DD" w:rsidP="002051DD">
      <w:pPr>
        <w:spacing w:before="120"/>
        <w:rPr>
          <w:lang w:val="en-GB" w:eastAsia="zh-CN"/>
        </w:rPr>
      </w:pPr>
    </w:p>
    <w:p w14:paraId="5BADE589" w14:textId="50A4B123" w:rsidR="00BA4845" w:rsidRDefault="00BA4845" w:rsidP="00BA4845">
      <w:pPr>
        <w:spacing w:before="120"/>
        <w:rPr>
          <w:lang w:val="en-GB" w:eastAsia="zh-CN"/>
        </w:rPr>
      </w:pPr>
    </w:p>
    <w:p w14:paraId="592C78A9" w14:textId="77777777" w:rsidR="00BA4845" w:rsidRPr="00BA4845" w:rsidRDefault="00BA4845" w:rsidP="00BA4845">
      <w:pPr>
        <w:spacing w:before="120"/>
        <w:rPr>
          <w:lang w:val="en-GB" w:eastAsia="zh-CN"/>
        </w:rPr>
      </w:pPr>
    </w:p>
    <w:sectPr w:rsidR="00BA4845" w:rsidRPr="00BA4845" w:rsidSect="00F13C72">
      <w:headerReference w:type="even" r:id="rId175"/>
      <w:footerReference w:type="even" r:id="rId176"/>
      <w:footerReference w:type="default" r:id="rId177"/>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A4CF8" w14:textId="77777777" w:rsidR="009A28E1" w:rsidRDefault="009A28E1">
      <w:r>
        <w:separator/>
      </w:r>
    </w:p>
  </w:endnote>
  <w:endnote w:type="continuationSeparator" w:id="0">
    <w:p w14:paraId="3F3E5908" w14:textId="77777777" w:rsidR="009A28E1" w:rsidRDefault="009A28E1">
      <w:r>
        <w:continuationSeparator/>
      </w:r>
    </w:p>
  </w:endnote>
  <w:endnote w:type="continuationNotice" w:id="1">
    <w:p w14:paraId="1CE2807B" w14:textId="77777777" w:rsidR="009A28E1" w:rsidRDefault="009A28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9" w14:textId="77777777" w:rsidR="001E5691" w:rsidRDefault="001E569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1E5691" w:rsidRDefault="001E569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B" w14:textId="70A8316E" w:rsidR="001E5691" w:rsidRDefault="001E569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31B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1B68">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CCBA6" w14:textId="77777777" w:rsidR="009A28E1" w:rsidRDefault="009A28E1">
      <w:r>
        <w:separator/>
      </w:r>
    </w:p>
  </w:footnote>
  <w:footnote w:type="continuationSeparator" w:id="0">
    <w:p w14:paraId="06DC1738" w14:textId="77777777" w:rsidR="009A28E1" w:rsidRDefault="009A28E1">
      <w:r>
        <w:continuationSeparator/>
      </w:r>
    </w:p>
  </w:footnote>
  <w:footnote w:type="continuationNotice" w:id="1">
    <w:p w14:paraId="1D19C7AD" w14:textId="77777777" w:rsidR="009A28E1" w:rsidRDefault="009A28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8" w14:textId="77777777" w:rsidR="001E5691" w:rsidRDefault="001E569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FD924F80"/>
    <w:lvl w:ilvl="0">
      <w:start w:val="1"/>
      <w:numFmt w:val="decimal"/>
      <w:pStyle w:val="Heading1"/>
      <w:lvlText w:val="%1"/>
      <w:lvlJc w:val="left"/>
      <w:pPr>
        <w:ind w:left="612" w:hanging="432"/>
      </w:pPr>
    </w:lvl>
    <w:lvl w:ilvl="1">
      <w:start w:val="1"/>
      <w:numFmt w:val="decimal"/>
      <w:lvlText w:val="%1.%2"/>
      <w:lvlJc w:val="left"/>
      <w:pPr>
        <w:ind w:left="576" w:hanging="576"/>
      </w:pPr>
      <w:rPr>
        <w:lang w:val="en-US"/>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24C662A"/>
    <w:multiLevelType w:val="hybridMultilevel"/>
    <w:tmpl w:val="52865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ED1AD6"/>
    <w:multiLevelType w:val="hybridMultilevel"/>
    <w:tmpl w:val="3EF825C4"/>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216EBF30"/>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93D733B"/>
    <w:multiLevelType w:val="hybridMultilevel"/>
    <w:tmpl w:val="D42E9186"/>
    <w:lvl w:ilvl="0" w:tplc="68C6E600">
      <w:start w:val="1"/>
      <w:numFmt w:val="bullet"/>
      <w:lvlText w:val="•"/>
      <w:lvlJc w:val="left"/>
      <w:pPr>
        <w:tabs>
          <w:tab w:val="num" w:pos="720"/>
        </w:tabs>
        <w:ind w:left="720" w:hanging="360"/>
      </w:pPr>
      <w:rPr>
        <w:rFonts w:ascii="Arial" w:hAnsi="Arial" w:cs="Times New Roman" w:hint="default"/>
      </w:rPr>
    </w:lvl>
    <w:lvl w:ilvl="1" w:tplc="2940F35A">
      <w:numFmt w:val="bullet"/>
      <w:lvlText w:val="•"/>
      <w:lvlJc w:val="left"/>
      <w:pPr>
        <w:tabs>
          <w:tab w:val="num" w:pos="1440"/>
        </w:tabs>
        <w:ind w:left="1440" w:hanging="360"/>
      </w:pPr>
      <w:rPr>
        <w:rFonts w:ascii="Arial" w:hAnsi="Arial" w:cs="Times New Roman" w:hint="default"/>
      </w:rPr>
    </w:lvl>
    <w:lvl w:ilvl="2" w:tplc="71CC05B8">
      <w:start w:val="1"/>
      <w:numFmt w:val="bullet"/>
      <w:lvlText w:val="•"/>
      <w:lvlJc w:val="left"/>
      <w:pPr>
        <w:tabs>
          <w:tab w:val="num" w:pos="2160"/>
        </w:tabs>
        <w:ind w:left="2160" w:hanging="360"/>
      </w:pPr>
      <w:rPr>
        <w:rFonts w:ascii="Arial" w:hAnsi="Arial" w:cs="Times New Roman" w:hint="default"/>
      </w:rPr>
    </w:lvl>
    <w:lvl w:ilvl="3" w:tplc="DBDAB746">
      <w:start w:val="1"/>
      <w:numFmt w:val="bullet"/>
      <w:lvlText w:val="•"/>
      <w:lvlJc w:val="left"/>
      <w:pPr>
        <w:tabs>
          <w:tab w:val="num" w:pos="2880"/>
        </w:tabs>
        <w:ind w:left="2880" w:hanging="360"/>
      </w:pPr>
      <w:rPr>
        <w:rFonts w:ascii="Arial" w:hAnsi="Arial" w:cs="Times New Roman" w:hint="default"/>
      </w:rPr>
    </w:lvl>
    <w:lvl w:ilvl="4" w:tplc="ACB2CDC6">
      <w:start w:val="1"/>
      <w:numFmt w:val="bullet"/>
      <w:lvlText w:val="•"/>
      <w:lvlJc w:val="left"/>
      <w:pPr>
        <w:tabs>
          <w:tab w:val="num" w:pos="3600"/>
        </w:tabs>
        <w:ind w:left="3600" w:hanging="360"/>
      </w:pPr>
      <w:rPr>
        <w:rFonts w:ascii="Arial" w:hAnsi="Arial" w:cs="Times New Roman" w:hint="default"/>
      </w:rPr>
    </w:lvl>
    <w:lvl w:ilvl="5" w:tplc="CF6C07BC">
      <w:start w:val="1"/>
      <w:numFmt w:val="bullet"/>
      <w:lvlText w:val="•"/>
      <w:lvlJc w:val="left"/>
      <w:pPr>
        <w:tabs>
          <w:tab w:val="num" w:pos="4320"/>
        </w:tabs>
        <w:ind w:left="4320" w:hanging="360"/>
      </w:pPr>
      <w:rPr>
        <w:rFonts w:ascii="Arial" w:hAnsi="Arial" w:cs="Times New Roman" w:hint="default"/>
      </w:rPr>
    </w:lvl>
    <w:lvl w:ilvl="6" w:tplc="121E7448">
      <w:start w:val="1"/>
      <w:numFmt w:val="bullet"/>
      <w:lvlText w:val="•"/>
      <w:lvlJc w:val="left"/>
      <w:pPr>
        <w:tabs>
          <w:tab w:val="num" w:pos="5040"/>
        </w:tabs>
        <w:ind w:left="5040" w:hanging="360"/>
      </w:pPr>
      <w:rPr>
        <w:rFonts w:ascii="Arial" w:hAnsi="Arial" w:cs="Times New Roman" w:hint="default"/>
      </w:rPr>
    </w:lvl>
    <w:lvl w:ilvl="7" w:tplc="8318A472">
      <w:start w:val="1"/>
      <w:numFmt w:val="bullet"/>
      <w:lvlText w:val="•"/>
      <w:lvlJc w:val="left"/>
      <w:pPr>
        <w:tabs>
          <w:tab w:val="num" w:pos="5760"/>
        </w:tabs>
        <w:ind w:left="5760" w:hanging="360"/>
      </w:pPr>
      <w:rPr>
        <w:rFonts w:ascii="Arial" w:hAnsi="Arial" w:cs="Times New Roman" w:hint="default"/>
      </w:rPr>
    </w:lvl>
    <w:lvl w:ilvl="8" w:tplc="33AA5E7A">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cs="Times New Roman" w:hint="default"/>
      </w:rPr>
    </w:lvl>
    <w:lvl w:ilvl="1" w:tplc="2314F8CC">
      <w:numFmt w:val="bullet"/>
      <w:lvlText w:val="•"/>
      <w:lvlJc w:val="left"/>
      <w:pPr>
        <w:tabs>
          <w:tab w:val="num" w:pos="1440"/>
        </w:tabs>
        <w:ind w:left="1440" w:hanging="360"/>
      </w:pPr>
      <w:rPr>
        <w:rFonts w:ascii="Arial" w:hAnsi="Arial" w:cs="Times New Roman" w:hint="default"/>
      </w:rPr>
    </w:lvl>
    <w:lvl w:ilvl="2" w:tplc="679082DA">
      <w:numFmt w:val="bullet"/>
      <w:lvlText w:val="•"/>
      <w:lvlJc w:val="left"/>
      <w:pPr>
        <w:tabs>
          <w:tab w:val="num" w:pos="2160"/>
        </w:tabs>
        <w:ind w:left="2160" w:hanging="360"/>
      </w:pPr>
      <w:rPr>
        <w:rFonts w:ascii="Arial" w:hAnsi="Arial" w:cs="Times New Roman" w:hint="default"/>
      </w:rPr>
    </w:lvl>
    <w:lvl w:ilvl="3" w:tplc="71CC0358">
      <w:start w:val="1"/>
      <w:numFmt w:val="bullet"/>
      <w:lvlText w:val="•"/>
      <w:lvlJc w:val="left"/>
      <w:pPr>
        <w:tabs>
          <w:tab w:val="num" w:pos="2880"/>
        </w:tabs>
        <w:ind w:left="2880" w:hanging="360"/>
      </w:pPr>
      <w:rPr>
        <w:rFonts w:ascii="Arial" w:hAnsi="Arial" w:cs="Times New Roman" w:hint="default"/>
      </w:rPr>
    </w:lvl>
    <w:lvl w:ilvl="4" w:tplc="C83C5BFA">
      <w:start w:val="1"/>
      <w:numFmt w:val="bullet"/>
      <w:lvlText w:val="•"/>
      <w:lvlJc w:val="left"/>
      <w:pPr>
        <w:tabs>
          <w:tab w:val="num" w:pos="3600"/>
        </w:tabs>
        <w:ind w:left="3600" w:hanging="360"/>
      </w:pPr>
      <w:rPr>
        <w:rFonts w:ascii="Arial" w:hAnsi="Arial" w:cs="Times New Roman" w:hint="default"/>
      </w:rPr>
    </w:lvl>
    <w:lvl w:ilvl="5" w:tplc="20166D72">
      <w:start w:val="1"/>
      <w:numFmt w:val="bullet"/>
      <w:lvlText w:val="•"/>
      <w:lvlJc w:val="left"/>
      <w:pPr>
        <w:tabs>
          <w:tab w:val="num" w:pos="4320"/>
        </w:tabs>
        <w:ind w:left="4320" w:hanging="360"/>
      </w:pPr>
      <w:rPr>
        <w:rFonts w:ascii="Arial" w:hAnsi="Arial" w:cs="Times New Roman" w:hint="default"/>
      </w:rPr>
    </w:lvl>
    <w:lvl w:ilvl="6" w:tplc="18D2935E">
      <w:start w:val="1"/>
      <w:numFmt w:val="bullet"/>
      <w:lvlText w:val="•"/>
      <w:lvlJc w:val="left"/>
      <w:pPr>
        <w:tabs>
          <w:tab w:val="num" w:pos="5040"/>
        </w:tabs>
        <w:ind w:left="5040" w:hanging="360"/>
      </w:pPr>
      <w:rPr>
        <w:rFonts w:ascii="Arial" w:hAnsi="Arial" w:cs="Times New Roman" w:hint="default"/>
      </w:rPr>
    </w:lvl>
    <w:lvl w:ilvl="7" w:tplc="2B1C2C98">
      <w:start w:val="1"/>
      <w:numFmt w:val="bullet"/>
      <w:lvlText w:val="•"/>
      <w:lvlJc w:val="left"/>
      <w:pPr>
        <w:tabs>
          <w:tab w:val="num" w:pos="5760"/>
        </w:tabs>
        <w:ind w:left="5760" w:hanging="360"/>
      </w:pPr>
      <w:rPr>
        <w:rFonts w:ascii="Arial" w:hAnsi="Arial" w:cs="Times New Roman" w:hint="default"/>
      </w:rPr>
    </w:lvl>
    <w:lvl w:ilvl="8" w:tplc="36EECCFA">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28009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3"/>
  </w:num>
  <w:num w:numId="3">
    <w:abstractNumId w:val="10"/>
    <w:lvlOverride w:ilvl="0">
      <w:startOverride w:val="1"/>
    </w:lvlOverride>
  </w:num>
  <w:num w:numId="4">
    <w:abstractNumId w:val="21"/>
  </w:num>
  <w:num w:numId="5">
    <w:abstractNumId w:val="19"/>
  </w:num>
  <w:num w:numId="6">
    <w:abstractNumId w:val="4"/>
  </w:num>
  <w:num w:numId="7">
    <w:abstractNumId w:val="20"/>
  </w:num>
  <w:num w:numId="8">
    <w:abstractNumId w:val="5"/>
  </w:num>
  <w:num w:numId="9">
    <w:abstractNumId w:val="2"/>
  </w:num>
  <w:num w:numId="10">
    <w:abstractNumId w:val="22"/>
  </w:num>
  <w:num w:numId="11">
    <w:abstractNumId w:val="0"/>
  </w:num>
  <w:num w:numId="12">
    <w:abstractNumId w:val="17"/>
  </w:num>
  <w:num w:numId="13">
    <w:abstractNumId w:val="18"/>
  </w:num>
  <w:num w:numId="14">
    <w:abstractNumId w:val="24"/>
  </w:num>
  <w:num w:numId="15">
    <w:abstractNumId w:val="7"/>
  </w:num>
  <w:num w:numId="16">
    <w:abstractNumId w:val="12"/>
  </w:num>
  <w:num w:numId="17">
    <w:abstractNumId w:val="9"/>
  </w:num>
  <w:num w:numId="18">
    <w:abstractNumId w:val="15"/>
  </w:num>
  <w:num w:numId="19">
    <w:abstractNumId w:val="26"/>
  </w:num>
  <w:num w:numId="20">
    <w:abstractNumId w:val="16"/>
  </w:num>
  <w:num w:numId="21">
    <w:abstractNumId w:val="13"/>
  </w:num>
  <w:num w:numId="22">
    <w:abstractNumId w:val="23"/>
  </w:num>
  <w:num w:numId="23">
    <w:abstractNumId w:val="11"/>
  </w:num>
  <w:num w:numId="24">
    <w:abstractNumId w:val="8"/>
  </w:num>
  <w:num w:numId="25">
    <w:abstractNumId w:val="1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BCD"/>
    <w:rsid w:val="00000D18"/>
    <w:rsid w:val="00000ECA"/>
    <w:rsid w:val="00000F7F"/>
    <w:rsid w:val="00001375"/>
    <w:rsid w:val="0000139B"/>
    <w:rsid w:val="00001F79"/>
    <w:rsid w:val="00001FC3"/>
    <w:rsid w:val="00002375"/>
    <w:rsid w:val="0000270A"/>
    <w:rsid w:val="00002A8E"/>
    <w:rsid w:val="00002F2E"/>
    <w:rsid w:val="00003131"/>
    <w:rsid w:val="000037FB"/>
    <w:rsid w:val="00003EF4"/>
    <w:rsid w:val="0000403F"/>
    <w:rsid w:val="00004154"/>
    <w:rsid w:val="0000459E"/>
    <w:rsid w:val="00004885"/>
    <w:rsid w:val="00004D8C"/>
    <w:rsid w:val="00004DCB"/>
    <w:rsid w:val="000051F0"/>
    <w:rsid w:val="0000553B"/>
    <w:rsid w:val="0000567F"/>
    <w:rsid w:val="00005B09"/>
    <w:rsid w:val="000063BC"/>
    <w:rsid w:val="0000652B"/>
    <w:rsid w:val="00006780"/>
    <w:rsid w:val="00006C7A"/>
    <w:rsid w:val="00007495"/>
    <w:rsid w:val="0000792C"/>
    <w:rsid w:val="00007B4B"/>
    <w:rsid w:val="000101EF"/>
    <w:rsid w:val="00010E97"/>
    <w:rsid w:val="00010FD1"/>
    <w:rsid w:val="0001117C"/>
    <w:rsid w:val="00012083"/>
    <w:rsid w:val="000124D1"/>
    <w:rsid w:val="00012D57"/>
    <w:rsid w:val="0001321B"/>
    <w:rsid w:val="000137BA"/>
    <w:rsid w:val="00013B63"/>
    <w:rsid w:val="00013F64"/>
    <w:rsid w:val="000141F0"/>
    <w:rsid w:val="00014E0E"/>
    <w:rsid w:val="00015691"/>
    <w:rsid w:val="00015BCB"/>
    <w:rsid w:val="00015CED"/>
    <w:rsid w:val="00015FDC"/>
    <w:rsid w:val="000162B2"/>
    <w:rsid w:val="0001645D"/>
    <w:rsid w:val="000164BB"/>
    <w:rsid w:val="000167A6"/>
    <w:rsid w:val="00016DCE"/>
    <w:rsid w:val="00016EC3"/>
    <w:rsid w:val="00017309"/>
    <w:rsid w:val="000173C2"/>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74F"/>
    <w:rsid w:val="00040AAD"/>
    <w:rsid w:val="00040C15"/>
    <w:rsid w:val="0004131F"/>
    <w:rsid w:val="0004133C"/>
    <w:rsid w:val="000413B8"/>
    <w:rsid w:val="000415CB"/>
    <w:rsid w:val="000416DE"/>
    <w:rsid w:val="0004182E"/>
    <w:rsid w:val="000418C8"/>
    <w:rsid w:val="0004198E"/>
    <w:rsid w:val="00041D52"/>
    <w:rsid w:val="00041EC3"/>
    <w:rsid w:val="0004216B"/>
    <w:rsid w:val="000425A1"/>
    <w:rsid w:val="00042771"/>
    <w:rsid w:val="00042BFC"/>
    <w:rsid w:val="000430CF"/>
    <w:rsid w:val="00043407"/>
    <w:rsid w:val="00043703"/>
    <w:rsid w:val="00043A33"/>
    <w:rsid w:val="00044225"/>
    <w:rsid w:val="00044576"/>
    <w:rsid w:val="00044872"/>
    <w:rsid w:val="00044F4F"/>
    <w:rsid w:val="00044FC4"/>
    <w:rsid w:val="000451E5"/>
    <w:rsid w:val="000453F6"/>
    <w:rsid w:val="00045A54"/>
    <w:rsid w:val="00046479"/>
    <w:rsid w:val="0004664E"/>
    <w:rsid w:val="00046CD6"/>
    <w:rsid w:val="00046CE4"/>
    <w:rsid w:val="00046E6F"/>
    <w:rsid w:val="00046F9A"/>
    <w:rsid w:val="000470A8"/>
    <w:rsid w:val="000470D3"/>
    <w:rsid w:val="000472F3"/>
    <w:rsid w:val="000477BB"/>
    <w:rsid w:val="00047A82"/>
    <w:rsid w:val="00047B11"/>
    <w:rsid w:val="00050142"/>
    <w:rsid w:val="00050335"/>
    <w:rsid w:val="0005055B"/>
    <w:rsid w:val="000505E0"/>
    <w:rsid w:val="00051135"/>
    <w:rsid w:val="000515F7"/>
    <w:rsid w:val="00051B19"/>
    <w:rsid w:val="00051D51"/>
    <w:rsid w:val="0005201C"/>
    <w:rsid w:val="0005241E"/>
    <w:rsid w:val="00052422"/>
    <w:rsid w:val="0005291A"/>
    <w:rsid w:val="00052920"/>
    <w:rsid w:val="00052AE3"/>
    <w:rsid w:val="000531A8"/>
    <w:rsid w:val="000532C1"/>
    <w:rsid w:val="000533D0"/>
    <w:rsid w:val="00053849"/>
    <w:rsid w:val="00053A47"/>
    <w:rsid w:val="0005456E"/>
    <w:rsid w:val="00054ACE"/>
    <w:rsid w:val="00054AE4"/>
    <w:rsid w:val="00054C1B"/>
    <w:rsid w:val="00054DAB"/>
    <w:rsid w:val="00054F21"/>
    <w:rsid w:val="0005504C"/>
    <w:rsid w:val="00055873"/>
    <w:rsid w:val="00055954"/>
    <w:rsid w:val="00055B5A"/>
    <w:rsid w:val="00055B8E"/>
    <w:rsid w:val="0005602E"/>
    <w:rsid w:val="00056057"/>
    <w:rsid w:val="000572A7"/>
    <w:rsid w:val="00057388"/>
    <w:rsid w:val="000576CB"/>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838"/>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15B"/>
    <w:rsid w:val="0006739D"/>
    <w:rsid w:val="0006777C"/>
    <w:rsid w:val="00067FE2"/>
    <w:rsid w:val="00070192"/>
    <w:rsid w:val="0007118F"/>
    <w:rsid w:val="0007162A"/>
    <w:rsid w:val="000716FB"/>
    <w:rsid w:val="00071731"/>
    <w:rsid w:val="0007200E"/>
    <w:rsid w:val="0007260E"/>
    <w:rsid w:val="000727EA"/>
    <w:rsid w:val="00072E75"/>
    <w:rsid w:val="00072EFA"/>
    <w:rsid w:val="00072FF7"/>
    <w:rsid w:val="0007337F"/>
    <w:rsid w:val="000734D5"/>
    <w:rsid w:val="00073785"/>
    <w:rsid w:val="00073974"/>
    <w:rsid w:val="00073FDA"/>
    <w:rsid w:val="000741B3"/>
    <w:rsid w:val="00074375"/>
    <w:rsid w:val="000743A0"/>
    <w:rsid w:val="00074A9E"/>
    <w:rsid w:val="00074BF5"/>
    <w:rsid w:val="000752CD"/>
    <w:rsid w:val="00075680"/>
    <w:rsid w:val="00075999"/>
    <w:rsid w:val="00075AB6"/>
    <w:rsid w:val="00075DB8"/>
    <w:rsid w:val="00076408"/>
    <w:rsid w:val="00076608"/>
    <w:rsid w:val="00076C13"/>
    <w:rsid w:val="00077073"/>
    <w:rsid w:val="0008022A"/>
    <w:rsid w:val="00080418"/>
    <w:rsid w:val="000805B2"/>
    <w:rsid w:val="00080D74"/>
    <w:rsid w:val="00081383"/>
    <w:rsid w:val="00081630"/>
    <w:rsid w:val="000826FF"/>
    <w:rsid w:val="00082A49"/>
    <w:rsid w:val="00082C90"/>
    <w:rsid w:val="0008317D"/>
    <w:rsid w:val="000832D0"/>
    <w:rsid w:val="00083322"/>
    <w:rsid w:val="0008399B"/>
    <w:rsid w:val="00083ABE"/>
    <w:rsid w:val="00083C81"/>
    <w:rsid w:val="00084255"/>
    <w:rsid w:val="00084317"/>
    <w:rsid w:val="00084D3C"/>
    <w:rsid w:val="00085239"/>
    <w:rsid w:val="00085DA3"/>
    <w:rsid w:val="00085F08"/>
    <w:rsid w:val="000862BA"/>
    <w:rsid w:val="000862F6"/>
    <w:rsid w:val="00086B50"/>
    <w:rsid w:val="00086C4D"/>
    <w:rsid w:val="0008760B"/>
    <w:rsid w:val="0008782D"/>
    <w:rsid w:val="00087E29"/>
    <w:rsid w:val="00087F91"/>
    <w:rsid w:val="0009037D"/>
    <w:rsid w:val="00090394"/>
    <w:rsid w:val="00090573"/>
    <w:rsid w:val="00091825"/>
    <w:rsid w:val="00091C98"/>
    <w:rsid w:val="000921E3"/>
    <w:rsid w:val="00092A3D"/>
    <w:rsid w:val="000930D6"/>
    <w:rsid w:val="000931C3"/>
    <w:rsid w:val="00093566"/>
    <w:rsid w:val="00093F75"/>
    <w:rsid w:val="0009431A"/>
    <w:rsid w:val="0009437A"/>
    <w:rsid w:val="000947B7"/>
    <w:rsid w:val="0009512D"/>
    <w:rsid w:val="000954C6"/>
    <w:rsid w:val="00095671"/>
    <w:rsid w:val="000956BC"/>
    <w:rsid w:val="000957FF"/>
    <w:rsid w:val="00095920"/>
    <w:rsid w:val="00095AFA"/>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53A"/>
    <w:rsid w:val="000A49DE"/>
    <w:rsid w:val="000A4B74"/>
    <w:rsid w:val="000A4DDA"/>
    <w:rsid w:val="000A4FEA"/>
    <w:rsid w:val="000A52F5"/>
    <w:rsid w:val="000A54DF"/>
    <w:rsid w:val="000A61CB"/>
    <w:rsid w:val="000A622D"/>
    <w:rsid w:val="000A6252"/>
    <w:rsid w:val="000A64D8"/>
    <w:rsid w:val="000A6723"/>
    <w:rsid w:val="000A6788"/>
    <w:rsid w:val="000A68A9"/>
    <w:rsid w:val="000A6AC6"/>
    <w:rsid w:val="000A6CFE"/>
    <w:rsid w:val="000A6F12"/>
    <w:rsid w:val="000A7C2A"/>
    <w:rsid w:val="000A7C88"/>
    <w:rsid w:val="000B02C2"/>
    <w:rsid w:val="000B081C"/>
    <w:rsid w:val="000B0E8D"/>
    <w:rsid w:val="000B10AB"/>
    <w:rsid w:val="000B10E2"/>
    <w:rsid w:val="000B1658"/>
    <w:rsid w:val="000B1CD3"/>
    <w:rsid w:val="000B2459"/>
    <w:rsid w:val="000B248C"/>
    <w:rsid w:val="000B256B"/>
    <w:rsid w:val="000B32D4"/>
    <w:rsid w:val="000B38DA"/>
    <w:rsid w:val="000B3F37"/>
    <w:rsid w:val="000B40CD"/>
    <w:rsid w:val="000B44F5"/>
    <w:rsid w:val="000B4788"/>
    <w:rsid w:val="000B49D7"/>
    <w:rsid w:val="000B546F"/>
    <w:rsid w:val="000B6030"/>
    <w:rsid w:val="000B65BE"/>
    <w:rsid w:val="000B6BDF"/>
    <w:rsid w:val="000B6CCE"/>
    <w:rsid w:val="000B6FC4"/>
    <w:rsid w:val="000B71B6"/>
    <w:rsid w:val="000B7774"/>
    <w:rsid w:val="000B78D1"/>
    <w:rsid w:val="000B7B2B"/>
    <w:rsid w:val="000B7D5E"/>
    <w:rsid w:val="000C084C"/>
    <w:rsid w:val="000C133A"/>
    <w:rsid w:val="000C1545"/>
    <w:rsid w:val="000C1DBD"/>
    <w:rsid w:val="000C240A"/>
    <w:rsid w:val="000C25E8"/>
    <w:rsid w:val="000C2DE1"/>
    <w:rsid w:val="000C2E7E"/>
    <w:rsid w:val="000C393F"/>
    <w:rsid w:val="000C4065"/>
    <w:rsid w:val="000C4137"/>
    <w:rsid w:val="000C4538"/>
    <w:rsid w:val="000C4C76"/>
    <w:rsid w:val="000C541D"/>
    <w:rsid w:val="000C5759"/>
    <w:rsid w:val="000C5AF6"/>
    <w:rsid w:val="000C5C2C"/>
    <w:rsid w:val="000C5E7D"/>
    <w:rsid w:val="000C66DB"/>
    <w:rsid w:val="000C673C"/>
    <w:rsid w:val="000C69F8"/>
    <w:rsid w:val="000C6A01"/>
    <w:rsid w:val="000C71D9"/>
    <w:rsid w:val="000D0153"/>
    <w:rsid w:val="000D037E"/>
    <w:rsid w:val="000D06D4"/>
    <w:rsid w:val="000D0A0F"/>
    <w:rsid w:val="000D0AB8"/>
    <w:rsid w:val="000D0BCC"/>
    <w:rsid w:val="000D0F9A"/>
    <w:rsid w:val="000D10A8"/>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AB9"/>
    <w:rsid w:val="000D6E27"/>
    <w:rsid w:val="000D6E96"/>
    <w:rsid w:val="000D7268"/>
    <w:rsid w:val="000D7676"/>
    <w:rsid w:val="000D7783"/>
    <w:rsid w:val="000E011D"/>
    <w:rsid w:val="000E03CF"/>
    <w:rsid w:val="000E0B24"/>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AFB"/>
    <w:rsid w:val="000E4C9B"/>
    <w:rsid w:val="000E4D01"/>
    <w:rsid w:val="000E5830"/>
    <w:rsid w:val="000E5C4E"/>
    <w:rsid w:val="000E5CA5"/>
    <w:rsid w:val="000E5E3A"/>
    <w:rsid w:val="000E65A7"/>
    <w:rsid w:val="000E6635"/>
    <w:rsid w:val="000E6BAF"/>
    <w:rsid w:val="000E6E56"/>
    <w:rsid w:val="000E6EED"/>
    <w:rsid w:val="000E6F62"/>
    <w:rsid w:val="000E782D"/>
    <w:rsid w:val="000E783C"/>
    <w:rsid w:val="000E7F51"/>
    <w:rsid w:val="000F00D8"/>
    <w:rsid w:val="000F095B"/>
    <w:rsid w:val="000F13C4"/>
    <w:rsid w:val="000F13D7"/>
    <w:rsid w:val="000F17E4"/>
    <w:rsid w:val="000F1878"/>
    <w:rsid w:val="000F1CF3"/>
    <w:rsid w:val="000F1F98"/>
    <w:rsid w:val="000F20CD"/>
    <w:rsid w:val="000F2965"/>
    <w:rsid w:val="000F2D09"/>
    <w:rsid w:val="000F2EFB"/>
    <w:rsid w:val="000F3123"/>
    <w:rsid w:val="000F34C7"/>
    <w:rsid w:val="000F3B40"/>
    <w:rsid w:val="000F3F2F"/>
    <w:rsid w:val="000F42EA"/>
    <w:rsid w:val="000F4CAF"/>
    <w:rsid w:val="000F4D2F"/>
    <w:rsid w:val="000F4EE9"/>
    <w:rsid w:val="000F4F44"/>
    <w:rsid w:val="000F522C"/>
    <w:rsid w:val="000F53CB"/>
    <w:rsid w:val="000F57F3"/>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79F"/>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A6C"/>
    <w:rsid w:val="00105CEE"/>
    <w:rsid w:val="00105DA1"/>
    <w:rsid w:val="0010660E"/>
    <w:rsid w:val="00106A95"/>
    <w:rsid w:val="00106CC3"/>
    <w:rsid w:val="00106E7E"/>
    <w:rsid w:val="00106FF1"/>
    <w:rsid w:val="0010795D"/>
    <w:rsid w:val="0011034F"/>
    <w:rsid w:val="00110851"/>
    <w:rsid w:val="001109A6"/>
    <w:rsid w:val="001115C0"/>
    <w:rsid w:val="001115F4"/>
    <w:rsid w:val="001116D2"/>
    <w:rsid w:val="0011190B"/>
    <w:rsid w:val="00111AD9"/>
    <w:rsid w:val="0011230B"/>
    <w:rsid w:val="001126ED"/>
    <w:rsid w:val="00112975"/>
    <w:rsid w:val="00112B8F"/>
    <w:rsid w:val="00113304"/>
    <w:rsid w:val="001134DA"/>
    <w:rsid w:val="0011372B"/>
    <w:rsid w:val="00113D8F"/>
    <w:rsid w:val="001140FA"/>
    <w:rsid w:val="001141CF"/>
    <w:rsid w:val="00114379"/>
    <w:rsid w:val="00114568"/>
    <w:rsid w:val="001146A3"/>
    <w:rsid w:val="001146C6"/>
    <w:rsid w:val="001147B8"/>
    <w:rsid w:val="00114949"/>
    <w:rsid w:val="00114E61"/>
    <w:rsid w:val="00114EA7"/>
    <w:rsid w:val="0011536C"/>
    <w:rsid w:val="00115716"/>
    <w:rsid w:val="0011584C"/>
    <w:rsid w:val="001159DE"/>
    <w:rsid w:val="00116339"/>
    <w:rsid w:val="00116A2D"/>
    <w:rsid w:val="001170E9"/>
    <w:rsid w:val="001175EF"/>
    <w:rsid w:val="00117677"/>
    <w:rsid w:val="00117957"/>
    <w:rsid w:val="00117C78"/>
    <w:rsid w:val="001201EA"/>
    <w:rsid w:val="001203DB"/>
    <w:rsid w:val="00120418"/>
    <w:rsid w:val="001205AF"/>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AD8"/>
    <w:rsid w:val="00125D34"/>
    <w:rsid w:val="0012636F"/>
    <w:rsid w:val="001268D1"/>
    <w:rsid w:val="001274AC"/>
    <w:rsid w:val="001275E6"/>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D35"/>
    <w:rsid w:val="00133EBD"/>
    <w:rsid w:val="00135015"/>
    <w:rsid w:val="00135095"/>
    <w:rsid w:val="00135517"/>
    <w:rsid w:val="00135829"/>
    <w:rsid w:val="00135884"/>
    <w:rsid w:val="001358A7"/>
    <w:rsid w:val="001358F4"/>
    <w:rsid w:val="0013612A"/>
    <w:rsid w:val="00136998"/>
    <w:rsid w:val="00136AAD"/>
    <w:rsid w:val="00136B29"/>
    <w:rsid w:val="00137280"/>
    <w:rsid w:val="00137288"/>
    <w:rsid w:val="00137480"/>
    <w:rsid w:val="001375B9"/>
    <w:rsid w:val="001376F7"/>
    <w:rsid w:val="00140608"/>
    <w:rsid w:val="0014073C"/>
    <w:rsid w:val="00140762"/>
    <w:rsid w:val="00140825"/>
    <w:rsid w:val="0014086C"/>
    <w:rsid w:val="00140E5E"/>
    <w:rsid w:val="00140FE4"/>
    <w:rsid w:val="001410AA"/>
    <w:rsid w:val="001410F1"/>
    <w:rsid w:val="001418FE"/>
    <w:rsid w:val="00141B55"/>
    <w:rsid w:val="00141E46"/>
    <w:rsid w:val="00141ED1"/>
    <w:rsid w:val="00141F30"/>
    <w:rsid w:val="00141F72"/>
    <w:rsid w:val="0014206B"/>
    <w:rsid w:val="00142093"/>
    <w:rsid w:val="00142E42"/>
    <w:rsid w:val="00143153"/>
    <w:rsid w:val="0014368C"/>
    <w:rsid w:val="0014371C"/>
    <w:rsid w:val="00143A58"/>
    <w:rsid w:val="00143EFE"/>
    <w:rsid w:val="00143FFE"/>
    <w:rsid w:val="001443FD"/>
    <w:rsid w:val="0014471E"/>
    <w:rsid w:val="0014491B"/>
    <w:rsid w:val="00144B3F"/>
    <w:rsid w:val="00144D67"/>
    <w:rsid w:val="00144E04"/>
    <w:rsid w:val="001454C4"/>
    <w:rsid w:val="001462D7"/>
    <w:rsid w:val="00146577"/>
    <w:rsid w:val="00146773"/>
    <w:rsid w:val="001470CB"/>
    <w:rsid w:val="00147D65"/>
    <w:rsid w:val="00147D91"/>
    <w:rsid w:val="00150860"/>
    <w:rsid w:val="001508E1"/>
    <w:rsid w:val="001510ED"/>
    <w:rsid w:val="001517AB"/>
    <w:rsid w:val="00151805"/>
    <w:rsid w:val="00151897"/>
    <w:rsid w:val="00151F85"/>
    <w:rsid w:val="00152066"/>
    <w:rsid w:val="00152559"/>
    <w:rsid w:val="00152A3B"/>
    <w:rsid w:val="0015326F"/>
    <w:rsid w:val="0015347E"/>
    <w:rsid w:val="00153A48"/>
    <w:rsid w:val="00153A6B"/>
    <w:rsid w:val="00153B73"/>
    <w:rsid w:val="00153E69"/>
    <w:rsid w:val="00153EEF"/>
    <w:rsid w:val="00153F29"/>
    <w:rsid w:val="001540A7"/>
    <w:rsid w:val="001544AB"/>
    <w:rsid w:val="00154D6A"/>
    <w:rsid w:val="00155178"/>
    <w:rsid w:val="00155615"/>
    <w:rsid w:val="00155D53"/>
    <w:rsid w:val="0015622B"/>
    <w:rsid w:val="00156260"/>
    <w:rsid w:val="00156502"/>
    <w:rsid w:val="00157145"/>
    <w:rsid w:val="00157BFC"/>
    <w:rsid w:val="0016019C"/>
    <w:rsid w:val="001601B9"/>
    <w:rsid w:val="001601C7"/>
    <w:rsid w:val="001602C2"/>
    <w:rsid w:val="001603E0"/>
    <w:rsid w:val="00160674"/>
    <w:rsid w:val="00160786"/>
    <w:rsid w:val="00162262"/>
    <w:rsid w:val="0016235A"/>
    <w:rsid w:val="001623A3"/>
    <w:rsid w:val="00162BD5"/>
    <w:rsid w:val="00162CF1"/>
    <w:rsid w:val="00162F82"/>
    <w:rsid w:val="00162FDD"/>
    <w:rsid w:val="001630E4"/>
    <w:rsid w:val="0016368F"/>
    <w:rsid w:val="001639BC"/>
    <w:rsid w:val="00163AFC"/>
    <w:rsid w:val="00163C9A"/>
    <w:rsid w:val="00164646"/>
    <w:rsid w:val="0016479F"/>
    <w:rsid w:val="001647FA"/>
    <w:rsid w:val="00165137"/>
    <w:rsid w:val="001652DD"/>
    <w:rsid w:val="00165DA1"/>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709"/>
    <w:rsid w:val="00171B5E"/>
    <w:rsid w:val="00171BC2"/>
    <w:rsid w:val="00171D7E"/>
    <w:rsid w:val="00171F14"/>
    <w:rsid w:val="00171F1C"/>
    <w:rsid w:val="001729E1"/>
    <w:rsid w:val="00172B61"/>
    <w:rsid w:val="00172C20"/>
    <w:rsid w:val="00173697"/>
    <w:rsid w:val="001738A5"/>
    <w:rsid w:val="00173A00"/>
    <w:rsid w:val="00173D38"/>
    <w:rsid w:val="00174300"/>
    <w:rsid w:val="00174DDB"/>
    <w:rsid w:val="00175006"/>
    <w:rsid w:val="00175009"/>
    <w:rsid w:val="00175143"/>
    <w:rsid w:val="001752EC"/>
    <w:rsid w:val="001756AD"/>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6AA"/>
    <w:rsid w:val="00182718"/>
    <w:rsid w:val="00182CC0"/>
    <w:rsid w:val="00182FBF"/>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6BBD"/>
    <w:rsid w:val="0018767B"/>
    <w:rsid w:val="00190701"/>
    <w:rsid w:val="001908C5"/>
    <w:rsid w:val="00190927"/>
    <w:rsid w:val="00190BD5"/>
    <w:rsid w:val="00190C5A"/>
    <w:rsid w:val="00191727"/>
    <w:rsid w:val="00191EBF"/>
    <w:rsid w:val="00192338"/>
    <w:rsid w:val="00192589"/>
    <w:rsid w:val="001925E5"/>
    <w:rsid w:val="001929F7"/>
    <w:rsid w:val="00193168"/>
    <w:rsid w:val="00193987"/>
    <w:rsid w:val="00193D86"/>
    <w:rsid w:val="00194955"/>
    <w:rsid w:val="00194FBA"/>
    <w:rsid w:val="0019573B"/>
    <w:rsid w:val="0019592C"/>
    <w:rsid w:val="00196085"/>
    <w:rsid w:val="001962AD"/>
    <w:rsid w:val="0019640C"/>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1F2"/>
    <w:rsid w:val="001A36CF"/>
    <w:rsid w:val="001A3974"/>
    <w:rsid w:val="001A3F0F"/>
    <w:rsid w:val="001A3F6E"/>
    <w:rsid w:val="001A3FA5"/>
    <w:rsid w:val="001A4067"/>
    <w:rsid w:val="001A4B21"/>
    <w:rsid w:val="001A4EDF"/>
    <w:rsid w:val="001A6164"/>
    <w:rsid w:val="001A61A0"/>
    <w:rsid w:val="001A6686"/>
    <w:rsid w:val="001A6A67"/>
    <w:rsid w:val="001A6AFE"/>
    <w:rsid w:val="001A6E27"/>
    <w:rsid w:val="001A706D"/>
    <w:rsid w:val="001A71EB"/>
    <w:rsid w:val="001A72EE"/>
    <w:rsid w:val="001A7826"/>
    <w:rsid w:val="001A7869"/>
    <w:rsid w:val="001A79DA"/>
    <w:rsid w:val="001B0040"/>
    <w:rsid w:val="001B00B2"/>
    <w:rsid w:val="001B0149"/>
    <w:rsid w:val="001B0251"/>
    <w:rsid w:val="001B0FE3"/>
    <w:rsid w:val="001B1565"/>
    <w:rsid w:val="001B180F"/>
    <w:rsid w:val="001B2993"/>
    <w:rsid w:val="001B2C18"/>
    <w:rsid w:val="001B35C1"/>
    <w:rsid w:val="001B3754"/>
    <w:rsid w:val="001B3A10"/>
    <w:rsid w:val="001B4147"/>
    <w:rsid w:val="001B4371"/>
    <w:rsid w:val="001B5332"/>
    <w:rsid w:val="001B549D"/>
    <w:rsid w:val="001B54E9"/>
    <w:rsid w:val="001B55DE"/>
    <w:rsid w:val="001B70CF"/>
    <w:rsid w:val="001B748B"/>
    <w:rsid w:val="001B7905"/>
    <w:rsid w:val="001B7F4D"/>
    <w:rsid w:val="001C0085"/>
    <w:rsid w:val="001C01C8"/>
    <w:rsid w:val="001C063F"/>
    <w:rsid w:val="001C0874"/>
    <w:rsid w:val="001C0883"/>
    <w:rsid w:val="001C16A9"/>
    <w:rsid w:val="001C19EB"/>
    <w:rsid w:val="001C1E53"/>
    <w:rsid w:val="001C211D"/>
    <w:rsid w:val="001C22FB"/>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C50"/>
    <w:rsid w:val="001C7F47"/>
    <w:rsid w:val="001D006C"/>
    <w:rsid w:val="001D056C"/>
    <w:rsid w:val="001D0578"/>
    <w:rsid w:val="001D0593"/>
    <w:rsid w:val="001D1258"/>
    <w:rsid w:val="001D125F"/>
    <w:rsid w:val="001D12B6"/>
    <w:rsid w:val="001D1338"/>
    <w:rsid w:val="001D19F8"/>
    <w:rsid w:val="001D1CFF"/>
    <w:rsid w:val="001D2B3C"/>
    <w:rsid w:val="001D2E6C"/>
    <w:rsid w:val="001D3064"/>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964"/>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3B3A"/>
    <w:rsid w:val="001E420B"/>
    <w:rsid w:val="001E4704"/>
    <w:rsid w:val="001E5691"/>
    <w:rsid w:val="001E5BB2"/>
    <w:rsid w:val="001E5D1F"/>
    <w:rsid w:val="001E6313"/>
    <w:rsid w:val="001E6870"/>
    <w:rsid w:val="001E6BDA"/>
    <w:rsid w:val="001E6C1B"/>
    <w:rsid w:val="001E719A"/>
    <w:rsid w:val="001E750C"/>
    <w:rsid w:val="001E7A8F"/>
    <w:rsid w:val="001F020C"/>
    <w:rsid w:val="001F0546"/>
    <w:rsid w:val="001F0591"/>
    <w:rsid w:val="001F0DDF"/>
    <w:rsid w:val="001F18E2"/>
    <w:rsid w:val="001F1B1E"/>
    <w:rsid w:val="001F1BEA"/>
    <w:rsid w:val="001F1DFA"/>
    <w:rsid w:val="001F1E26"/>
    <w:rsid w:val="001F22A9"/>
    <w:rsid w:val="001F25C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B69"/>
    <w:rsid w:val="00202D2E"/>
    <w:rsid w:val="00203159"/>
    <w:rsid w:val="00203A6E"/>
    <w:rsid w:val="00203F00"/>
    <w:rsid w:val="00203F5C"/>
    <w:rsid w:val="002047DE"/>
    <w:rsid w:val="00204981"/>
    <w:rsid w:val="00204A5A"/>
    <w:rsid w:val="00204C12"/>
    <w:rsid w:val="002051DD"/>
    <w:rsid w:val="00205635"/>
    <w:rsid w:val="002059A3"/>
    <w:rsid w:val="00205AB2"/>
    <w:rsid w:val="00205CB2"/>
    <w:rsid w:val="00205D98"/>
    <w:rsid w:val="0020610B"/>
    <w:rsid w:val="00206264"/>
    <w:rsid w:val="002063A7"/>
    <w:rsid w:val="002065C2"/>
    <w:rsid w:val="0020671A"/>
    <w:rsid w:val="0020674D"/>
    <w:rsid w:val="00206BF6"/>
    <w:rsid w:val="00206E5A"/>
    <w:rsid w:val="00207253"/>
    <w:rsid w:val="0020757C"/>
    <w:rsid w:val="00207613"/>
    <w:rsid w:val="00207847"/>
    <w:rsid w:val="00207AF9"/>
    <w:rsid w:val="00207BB9"/>
    <w:rsid w:val="00207EB6"/>
    <w:rsid w:val="00210174"/>
    <w:rsid w:val="0021065B"/>
    <w:rsid w:val="002109D5"/>
    <w:rsid w:val="00210A12"/>
    <w:rsid w:val="00210A2E"/>
    <w:rsid w:val="00210B05"/>
    <w:rsid w:val="00210C84"/>
    <w:rsid w:val="00210C91"/>
    <w:rsid w:val="00210CE2"/>
    <w:rsid w:val="00210E6E"/>
    <w:rsid w:val="00210F42"/>
    <w:rsid w:val="00211042"/>
    <w:rsid w:val="002112F2"/>
    <w:rsid w:val="00211345"/>
    <w:rsid w:val="002114FA"/>
    <w:rsid w:val="00211D31"/>
    <w:rsid w:val="00211DD9"/>
    <w:rsid w:val="002125CD"/>
    <w:rsid w:val="00212816"/>
    <w:rsid w:val="00212D44"/>
    <w:rsid w:val="002130BD"/>
    <w:rsid w:val="0021315C"/>
    <w:rsid w:val="00213851"/>
    <w:rsid w:val="00213931"/>
    <w:rsid w:val="00214E0D"/>
    <w:rsid w:val="0021512E"/>
    <w:rsid w:val="0021586D"/>
    <w:rsid w:val="00215991"/>
    <w:rsid w:val="00215D76"/>
    <w:rsid w:val="002162EA"/>
    <w:rsid w:val="002165F9"/>
    <w:rsid w:val="00216685"/>
    <w:rsid w:val="002169AF"/>
    <w:rsid w:val="00216B17"/>
    <w:rsid w:val="00216BBF"/>
    <w:rsid w:val="00216D0D"/>
    <w:rsid w:val="00217135"/>
    <w:rsid w:val="00217555"/>
    <w:rsid w:val="0021797D"/>
    <w:rsid w:val="00217C32"/>
    <w:rsid w:val="00217CE8"/>
    <w:rsid w:val="0022003A"/>
    <w:rsid w:val="002202EC"/>
    <w:rsid w:val="0022030D"/>
    <w:rsid w:val="002204ED"/>
    <w:rsid w:val="00220730"/>
    <w:rsid w:val="002208BE"/>
    <w:rsid w:val="0022091D"/>
    <w:rsid w:val="00220E92"/>
    <w:rsid w:val="00221022"/>
    <w:rsid w:val="002211DF"/>
    <w:rsid w:val="0022135D"/>
    <w:rsid w:val="002222A4"/>
    <w:rsid w:val="00222797"/>
    <w:rsid w:val="00222AB8"/>
    <w:rsid w:val="00222B25"/>
    <w:rsid w:val="00222FE7"/>
    <w:rsid w:val="00223833"/>
    <w:rsid w:val="00223ACD"/>
    <w:rsid w:val="00224A38"/>
    <w:rsid w:val="00224A9B"/>
    <w:rsid w:val="00225B4C"/>
    <w:rsid w:val="0022657F"/>
    <w:rsid w:val="002268EF"/>
    <w:rsid w:val="002269A7"/>
    <w:rsid w:val="00226A52"/>
    <w:rsid w:val="00226AE0"/>
    <w:rsid w:val="00226BD3"/>
    <w:rsid w:val="0022735A"/>
    <w:rsid w:val="00227652"/>
    <w:rsid w:val="002276AF"/>
    <w:rsid w:val="00227850"/>
    <w:rsid w:val="00227873"/>
    <w:rsid w:val="002279D2"/>
    <w:rsid w:val="00227D0D"/>
    <w:rsid w:val="00227F9E"/>
    <w:rsid w:val="00230040"/>
    <w:rsid w:val="00230189"/>
    <w:rsid w:val="00230AD3"/>
    <w:rsid w:val="00230BB1"/>
    <w:rsid w:val="00230FAD"/>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157"/>
    <w:rsid w:val="00236F71"/>
    <w:rsid w:val="002373FC"/>
    <w:rsid w:val="002375AD"/>
    <w:rsid w:val="00237C6F"/>
    <w:rsid w:val="00237D22"/>
    <w:rsid w:val="0024029F"/>
    <w:rsid w:val="00240956"/>
    <w:rsid w:val="00240B7D"/>
    <w:rsid w:val="00240DA3"/>
    <w:rsid w:val="00240E13"/>
    <w:rsid w:val="00240F65"/>
    <w:rsid w:val="0024103F"/>
    <w:rsid w:val="00241A75"/>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919"/>
    <w:rsid w:val="00245A41"/>
    <w:rsid w:val="00245B70"/>
    <w:rsid w:val="00245D7D"/>
    <w:rsid w:val="00245E39"/>
    <w:rsid w:val="00245FBA"/>
    <w:rsid w:val="00246BEB"/>
    <w:rsid w:val="00246C52"/>
    <w:rsid w:val="00246E30"/>
    <w:rsid w:val="00246EB6"/>
    <w:rsid w:val="002475BE"/>
    <w:rsid w:val="00247660"/>
    <w:rsid w:val="0024777F"/>
    <w:rsid w:val="0024785A"/>
    <w:rsid w:val="00247A79"/>
    <w:rsid w:val="00247C92"/>
    <w:rsid w:val="00247DD1"/>
    <w:rsid w:val="002506F5"/>
    <w:rsid w:val="002507F5"/>
    <w:rsid w:val="00250D9C"/>
    <w:rsid w:val="00251117"/>
    <w:rsid w:val="00251236"/>
    <w:rsid w:val="002512A9"/>
    <w:rsid w:val="0025155E"/>
    <w:rsid w:val="00251597"/>
    <w:rsid w:val="002515EA"/>
    <w:rsid w:val="00251624"/>
    <w:rsid w:val="0025169E"/>
    <w:rsid w:val="00251723"/>
    <w:rsid w:val="00251843"/>
    <w:rsid w:val="00251929"/>
    <w:rsid w:val="00251F5E"/>
    <w:rsid w:val="00251F78"/>
    <w:rsid w:val="002529D4"/>
    <w:rsid w:val="002530D6"/>
    <w:rsid w:val="002530D9"/>
    <w:rsid w:val="0025325D"/>
    <w:rsid w:val="002533FF"/>
    <w:rsid w:val="00253400"/>
    <w:rsid w:val="002537F5"/>
    <w:rsid w:val="00253905"/>
    <w:rsid w:val="0025429A"/>
    <w:rsid w:val="00254373"/>
    <w:rsid w:val="00254FAC"/>
    <w:rsid w:val="00255164"/>
    <w:rsid w:val="00255BC2"/>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2A54"/>
    <w:rsid w:val="00263038"/>
    <w:rsid w:val="002631DC"/>
    <w:rsid w:val="0026382D"/>
    <w:rsid w:val="0026385F"/>
    <w:rsid w:val="00263DD9"/>
    <w:rsid w:val="00264256"/>
    <w:rsid w:val="0026432F"/>
    <w:rsid w:val="0026455A"/>
    <w:rsid w:val="0026460B"/>
    <w:rsid w:val="0026468A"/>
    <w:rsid w:val="00264C28"/>
    <w:rsid w:val="002654D9"/>
    <w:rsid w:val="00265701"/>
    <w:rsid w:val="00265CB0"/>
    <w:rsid w:val="00265CB1"/>
    <w:rsid w:val="00265E9A"/>
    <w:rsid w:val="00266111"/>
    <w:rsid w:val="00266210"/>
    <w:rsid w:val="002664FA"/>
    <w:rsid w:val="00266867"/>
    <w:rsid w:val="0026716C"/>
    <w:rsid w:val="002672DB"/>
    <w:rsid w:val="0026750A"/>
    <w:rsid w:val="00267B3E"/>
    <w:rsid w:val="00267D1B"/>
    <w:rsid w:val="002706CC"/>
    <w:rsid w:val="00270C63"/>
    <w:rsid w:val="00270C98"/>
    <w:rsid w:val="00270CF1"/>
    <w:rsid w:val="00270E57"/>
    <w:rsid w:val="002710B8"/>
    <w:rsid w:val="002711C3"/>
    <w:rsid w:val="002713CE"/>
    <w:rsid w:val="0027178B"/>
    <w:rsid w:val="0027193C"/>
    <w:rsid w:val="00271CCF"/>
    <w:rsid w:val="00271EEF"/>
    <w:rsid w:val="0027242C"/>
    <w:rsid w:val="00272474"/>
    <w:rsid w:val="00272536"/>
    <w:rsid w:val="0027257A"/>
    <w:rsid w:val="00272D06"/>
    <w:rsid w:val="00272FEB"/>
    <w:rsid w:val="00273644"/>
    <w:rsid w:val="002738C9"/>
    <w:rsid w:val="00273B2D"/>
    <w:rsid w:val="00273CFB"/>
    <w:rsid w:val="00274668"/>
    <w:rsid w:val="00274813"/>
    <w:rsid w:val="00274A17"/>
    <w:rsid w:val="00274B91"/>
    <w:rsid w:val="00274CE5"/>
    <w:rsid w:val="00274D08"/>
    <w:rsid w:val="00274D75"/>
    <w:rsid w:val="00274DE3"/>
    <w:rsid w:val="0027540F"/>
    <w:rsid w:val="00275464"/>
    <w:rsid w:val="0027568B"/>
    <w:rsid w:val="002756D5"/>
    <w:rsid w:val="00275B92"/>
    <w:rsid w:val="00275E10"/>
    <w:rsid w:val="00276001"/>
    <w:rsid w:val="00276243"/>
    <w:rsid w:val="002764FB"/>
    <w:rsid w:val="002765FD"/>
    <w:rsid w:val="00276660"/>
    <w:rsid w:val="002766C9"/>
    <w:rsid w:val="002768E3"/>
    <w:rsid w:val="00276F36"/>
    <w:rsid w:val="00277512"/>
    <w:rsid w:val="002777E4"/>
    <w:rsid w:val="002777FC"/>
    <w:rsid w:val="00277E66"/>
    <w:rsid w:val="002801E2"/>
    <w:rsid w:val="00280612"/>
    <w:rsid w:val="0028073A"/>
    <w:rsid w:val="00280960"/>
    <w:rsid w:val="0028142C"/>
    <w:rsid w:val="0028168F"/>
    <w:rsid w:val="00282018"/>
    <w:rsid w:val="002825CE"/>
    <w:rsid w:val="00282752"/>
    <w:rsid w:val="00283165"/>
    <w:rsid w:val="002832E7"/>
    <w:rsid w:val="00284E7F"/>
    <w:rsid w:val="0028550D"/>
    <w:rsid w:val="00285520"/>
    <w:rsid w:val="00285755"/>
    <w:rsid w:val="0028575D"/>
    <w:rsid w:val="00285894"/>
    <w:rsid w:val="00285E28"/>
    <w:rsid w:val="00286631"/>
    <w:rsid w:val="00286745"/>
    <w:rsid w:val="00286F76"/>
    <w:rsid w:val="00287376"/>
    <w:rsid w:val="002877DE"/>
    <w:rsid w:val="00287AF1"/>
    <w:rsid w:val="00287C28"/>
    <w:rsid w:val="00287C39"/>
    <w:rsid w:val="00290254"/>
    <w:rsid w:val="00290C83"/>
    <w:rsid w:val="0029142E"/>
    <w:rsid w:val="002915DA"/>
    <w:rsid w:val="0029178F"/>
    <w:rsid w:val="00291C45"/>
    <w:rsid w:val="00292540"/>
    <w:rsid w:val="00293504"/>
    <w:rsid w:val="00293C06"/>
    <w:rsid w:val="00293C49"/>
    <w:rsid w:val="00294266"/>
    <w:rsid w:val="002944CA"/>
    <w:rsid w:val="00294504"/>
    <w:rsid w:val="00294722"/>
    <w:rsid w:val="00294AB1"/>
    <w:rsid w:val="00294C8C"/>
    <w:rsid w:val="002950CA"/>
    <w:rsid w:val="00295226"/>
    <w:rsid w:val="002953D0"/>
    <w:rsid w:val="00295F1C"/>
    <w:rsid w:val="002960D8"/>
    <w:rsid w:val="00296758"/>
    <w:rsid w:val="0029689E"/>
    <w:rsid w:val="0029696C"/>
    <w:rsid w:val="00296D93"/>
    <w:rsid w:val="00296FD8"/>
    <w:rsid w:val="0029743A"/>
    <w:rsid w:val="00297499"/>
    <w:rsid w:val="002974AA"/>
    <w:rsid w:val="002977A0"/>
    <w:rsid w:val="00297E9C"/>
    <w:rsid w:val="00297F46"/>
    <w:rsid w:val="002A0217"/>
    <w:rsid w:val="002A025C"/>
    <w:rsid w:val="002A0581"/>
    <w:rsid w:val="002A05EF"/>
    <w:rsid w:val="002A0724"/>
    <w:rsid w:val="002A11AD"/>
    <w:rsid w:val="002A11B3"/>
    <w:rsid w:val="002A1A57"/>
    <w:rsid w:val="002A1DA1"/>
    <w:rsid w:val="002A205B"/>
    <w:rsid w:val="002A2FB8"/>
    <w:rsid w:val="002A3137"/>
    <w:rsid w:val="002A31FF"/>
    <w:rsid w:val="002A33F9"/>
    <w:rsid w:val="002A3668"/>
    <w:rsid w:val="002A3771"/>
    <w:rsid w:val="002A37C5"/>
    <w:rsid w:val="002A3AFD"/>
    <w:rsid w:val="002A3B12"/>
    <w:rsid w:val="002A4102"/>
    <w:rsid w:val="002A4918"/>
    <w:rsid w:val="002A4B7D"/>
    <w:rsid w:val="002A4E20"/>
    <w:rsid w:val="002A5033"/>
    <w:rsid w:val="002A523D"/>
    <w:rsid w:val="002A5FC1"/>
    <w:rsid w:val="002A6EF8"/>
    <w:rsid w:val="002A732C"/>
    <w:rsid w:val="002A7A6A"/>
    <w:rsid w:val="002A7AB4"/>
    <w:rsid w:val="002B07BF"/>
    <w:rsid w:val="002B0805"/>
    <w:rsid w:val="002B0960"/>
    <w:rsid w:val="002B0C99"/>
    <w:rsid w:val="002B10F9"/>
    <w:rsid w:val="002B12C7"/>
    <w:rsid w:val="002B179F"/>
    <w:rsid w:val="002B1AFA"/>
    <w:rsid w:val="002B21D6"/>
    <w:rsid w:val="002B283D"/>
    <w:rsid w:val="002B2C92"/>
    <w:rsid w:val="002B3081"/>
    <w:rsid w:val="002B318B"/>
    <w:rsid w:val="002B32BC"/>
    <w:rsid w:val="002B340B"/>
    <w:rsid w:val="002B34AE"/>
    <w:rsid w:val="002B376D"/>
    <w:rsid w:val="002B3BFC"/>
    <w:rsid w:val="002B3D90"/>
    <w:rsid w:val="002B3FB0"/>
    <w:rsid w:val="002B4530"/>
    <w:rsid w:val="002B453B"/>
    <w:rsid w:val="002B4C39"/>
    <w:rsid w:val="002B601A"/>
    <w:rsid w:val="002B61F1"/>
    <w:rsid w:val="002B64FE"/>
    <w:rsid w:val="002B694E"/>
    <w:rsid w:val="002B6D31"/>
    <w:rsid w:val="002B7D56"/>
    <w:rsid w:val="002C04C2"/>
    <w:rsid w:val="002C0818"/>
    <w:rsid w:val="002C0D11"/>
    <w:rsid w:val="002C14E5"/>
    <w:rsid w:val="002C1B17"/>
    <w:rsid w:val="002C203A"/>
    <w:rsid w:val="002C2A02"/>
    <w:rsid w:val="002C2AE9"/>
    <w:rsid w:val="002C2B29"/>
    <w:rsid w:val="002C2E8A"/>
    <w:rsid w:val="002C2F48"/>
    <w:rsid w:val="002C2FCD"/>
    <w:rsid w:val="002C3AE4"/>
    <w:rsid w:val="002C3E46"/>
    <w:rsid w:val="002C3E89"/>
    <w:rsid w:val="002C42AA"/>
    <w:rsid w:val="002C4AF6"/>
    <w:rsid w:val="002C5533"/>
    <w:rsid w:val="002C5620"/>
    <w:rsid w:val="002C5A6B"/>
    <w:rsid w:val="002C60F8"/>
    <w:rsid w:val="002C61E0"/>
    <w:rsid w:val="002C640C"/>
    <w:rsid w:val="002C64DE"/>
    <w:rsid w:val="002C6865"/>
    <w:rsid w:val="002C6D3C"/>
    <w:rsid w:val="002C7388"/>
    <w:rsid w:val="002C782F"/>
    <w:rsid w:val="002C7B03"/>
    <w:rsid w:val="002C7B0D"/>
    <w:rsid w:val="002C7E71"/>
    <w:rsid w:val="002C7EBB"/>
    <w:rsid w:val="002C7FB4"/>
    <w:rsid w:val="002D001E"/>
    <w:rsid w:val="002D0115"/>
    <w:rsid w:val="002D0298"/>
    <w:rsid w:val="002D04DC"/>
    <w:rsid w:val="002D0657"/>
    <w:rsid w:val="002D0820"/>
    <w:rsid w:val="002D09B3"/>
    <w:rsid w:val="002D1258"/>
    <w:rsid w:val="002D13B7"/>
    <w:rsid w:val="002D21EF"/>
    <w:rsid w:val="002D2B4E"/>
    <w:rsid w:val="002D2F35"/>
    <w:rsid w:val="002D362F"/>
    <w:rsid w:val="002D3968"/>
    <w:rsid w:val="002D425A"/>
    <w:rsid w:val="002D4314"/>
    <w:rsid w:val="002D455D"/>
    <w:rsid w:val="002D46CC"/>
    <w:rsid w:val="002D4A54"/>
    <w:rsid w:val="002D4BC9"/>
    <w:rsid w:val="002D4E37"/>
    <w:rsid w:val="002D4E57"/>
    <w:rsid w:val="002D52E0"/>
    <w:rsid w:val="002D5DEA"/>
    <w:rsid w:val="002D6127"/>
    <w:rsid w:val="002D61BE"/>
    <w:rsid w:val="002D7235"/>
    <w:rsid w:val="002D76E8"/>
    <w:rsid w:val="002E0B3D"/>
    <w:rsid w:val="002E0E94"/>
    <w:rsid w:val="002E15A5"/>
    <w:rsid w:val="002E16BC"/>
    <w:rsid w:val="002E21B0"/>
    <w:rsid w:val="002E25D2"/>
    <w:rsid w:val="002E2738"/>
    <w:rsid w:val="002E2923"/>
    <w:rsid w:val="002E2A76"/>
    <w:rsid w:val="002E2DBA"/>
    <w:rsid w:val="002E306D"/>
    <w:rsid w:val="002E3653"/>
    <w:rsid w:val="002E38B7"/>
    <w:rsid w:val="002E4301"/>
    <w:rsid w:val="002E4FB5"/>
    <w:rsid w:val="002E57DD"/>
    <w:rsid w:val="002E58E1"/>
    <w:rsid w:val="002E5937"/>
    <w:rsid w:val="002E5BDD"/>
    <w:rsid w:val="002E5C56"/>
    <w:rsid w:val="002E5D86"/>
    <w:rsid w:val="002E5DD7"/>
    <w:rsid w:val="002E6809"/>
    <w:rsid w:val="002E7510"/>
    <w:rsid w:val="002E76E8"/>
    <w:rsid w:val="002F0045"/>
    <w:rsid w:val="002F00F0"/>
    <w:rsid w:val="002F025B"/>
    <w:rsid w:val="002F0684"/>
    <w:rsid w:val="002F09C0"/>
    <w:rsid w:val="002F0ADB"/>
    <w:rsid w:val="002F0E34"/>
    <w:rsid w:val="002F2AE0"/>
    <w:rsid w:val="002F2CD3"/>
    <w:rsid w:val="002F31C4"/>
    <w:rsid w:val="002F34C9"/>
    <w:rsid w:val="002F36FC"/>
    <w:rsid w:val="002F3E5E"/>
    <w:rsid w:val="002F3F16"/>
    <w:rsid w:val="002F413F"/>
    <w:rsid w:val="002F446A"/>
    <w:rsid w:val="002F44AD"/>
    <w:rsid w:val="002F45B9"/>
    <w:rsid w:val="002F45D3"/>
    <w:rsid w:val="002F4934"/>
    <w:rsid w:val="002F4A52"/>
    <w:rsid w:val="002F4CF5"/>
    <w:rsid w:val="002F4E98"/>
    <w:rsid w:val="002F4FC5"/>
    <w:rsid w:val="002F5312"/>
    <w:rsid w:val="002F5422"/>
    <w:rsid w:val="002F560B"/>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C0"/>
    <w:rsid w:val="00301DA6"/>
    <w:rsid w:val="00301EE4"/>
    <w:rsid w:val="003024DE"/>
    <w:rsid w:val="00302701"/>
    <w:rsid w:val="00302739"/>
    <w:rsid w:val="00302B48"/>
    <w:rsid w:val="00302EDE"/>
    <w:rsid w:val="00302FEF"/>
    <w:rsid w:val="0030318E"/>
    <w:rsid w:val="00304556"/>
    <w:rsid w:val="0030472C"/>
    <w:rsid w:val="00304AC5"/>
    <w:rsid w:val="00304C9E"/>
    <w:rsid w:val="003065FB"/>
    <w:rsid w:val="00306AD9"/>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7DC"/>
    <w:rsid w:val="00314CBB"/>
    <w:rsid w:val="0031599D"/>
    <w:rsid w:val="00315BE3"/>
    <w:rsid w:val="00316064"/>
    <w:rsid w:val="00316420"/>
    <w:rsid w:val="003168BF"/>
    <w:rsid w:val="00316C58"/>
    <w:rsid w:val="00316EAE"/>
    <w:rsid w:val="00317050"/>
    <w:rsid w:val="00317625"/>
    <w:rsid w:val="0031767A"/>
    <w:rsid w:val="00317731"/>
    <w:rsid w:val="0031794D"/>
    <w:rsid w:val="00317B8B"/>
    <w:rsid w:val="00317C5E"/>
    <w:rsid w:val="00317F1D"/>
    <w:rsid w:val="0032013F"/>
    <w:rsid w:val="0032018E"/>
    <w:rsid w:val="00320417"/>
    <w:rsid w:val="00320A1C"/>
    <w:rsid w:val="00320B1B"/>
    <w:rsid w:val="00320F1B"/>
    <w:rsid w:val="0032151E"/>
    <w:rsid w:val="0032172E"/>
    <w:rsid w:val="00321822"/>
    <w:rsid w:val="00321B02"/>
    <w:rsid w:val="00322BC3"/>
    <w:rsid w:val="00322C2B"/>
    <w:rsid w:val="00322E3B"/>
    <w:rsid w:val="00323F76"/>
    <w:rsid w:val="00323FAD"/>
    <w:rsid w:val="00324089"/>
    <w:rsid w:val="00324418"/>
    <w:rsid w:val="00324701"/>
    <w:rsid w:val="0032489D"/>
    <w:rsid w:val="003249F8"/>
    <w:rsid w:val="0032556A"/>
    <w:rsid w:val="0032556B"/>
    <w:rsid w:val="00325976"/>
    <w:rsid w:val="0032636A"/>
    <w:rsid w:val="0032651E"/>
    <w:rsid w:val="003265EB"/>
    <w:rsid w:val="00326C67"/>
    <w:rsid w:val="00327127"/>
    <w:rsid w:val="003271E3"/>
    <w:rsid w:val="003272D0"/>
    <w:rsid w:val="003273DE"/>
    <w:rsid w:val="003273E1"/>
    <w:rsid w:val="003278C7"/>
    <w:rsid w:val="0032793B"/>
    <w:rsid w:val="00327AEA"/>
    <w:rsid w:val="00327D99"/>
    <w:rsid w:val="00327FA5"/>
    <w:rsid w:val="003308C4"/>
    <w:rsid w:val="00330A8F"/>
    <w:rsid w:val="00330C30"/>
    <w:rsid w:val="00330DE8"/>
    <w:rsid w:val="003321C3"/>
    <w:rsid w:val="00332962"/>
    <w:rsid w:val="003342CA"/>
    <w:rsid w:val="00334CE7"/>
    <w:rsid w:val="00335250"/>
    <w:rsid w:val="00335670"/>
    <w:rsid w:val="0033572D"/>
    <w:rsid w:val="0033592C"/>
    <w:rsid w:val="00335E2A"/>
    <w:rsid w:val="00336086"/>
    <w:rsid w:val="003365FB"/>
    <w:rsid w:val="00336780"/>
    <w:rsid w:val="003367C5"/>
    <w:rsid w:val="00336CC6"/>
    <w:rsid w:val="00336DAD"/>
    <w:rsid w:val="00336DB3"/>
    <w:rsid w:val="00337065"/>
    <w:rsid w:val="003374AB"/>
    <w:rsid w:val="00337C71"/>
    <w:rsid w:val="003407CF"/>
    <w:rsid w:val="00340CC6"/>
    <w:rsid w:val="00340E58"/>
    <w:rsid w:val="00341087"/>
    <w:rsid w:val="00341706"/>
    <w:rsid w:val="0034246D"/>
    <w:rsid w:val="00343012"/>
    <w:rsid w:val="0034305B"/>
    <w:rsid w:val="00343C24"/>
    <w:rsid w:val="00343FA6"/>
    <w:rsid w:val="0034444B"/>
    <w:rsid w:val="00344725"/>
    <w:rsid w:val="00344901"/>
    <w:rsid w:val="0034511B"/>
    <w:rsid w:val="00346D27"/>
    <w:rsid w:val="0034745C"/>
    <w:rsid w:val="003474CD"/>
    <w:rsid w:val="00347876"/>
    <w:rsid w:val="003479B6"/>
    <w:rsid w:val="0035025F"/>
    <w:rsid w:val="0035041A"/>
    <w:rsid w:val="0035054F"/>
    <w:rsid w:val="003505AD"/>
    <w:rsid w:val="00350631"/>
    <w:rsid w:val="00350EE7"/>
    <w:rsid w:val="00351439"/>
    <w:rsid w:val="0035180B"/>
    <w:rsid w:val="00351C98"/>
    <w:rsid w:val="0035216E"/>
    <w:rsid w:val="00352759"/>
    <w:rsid w:val="00352828"/>
    <w:rsid w:val="00352952"/>
    <w:rsid w:val="00352D8C"/>
    <w:rsid w:val="00352DAE"/>
    <w:rsid w:val="003530A0"/>
    <w:rsid w:val="003531B0"/>
    <w:rsid w:val="003532D2"/>
    <w:rsid w:val="003536C6"/>
    <w:rsid w:val="003539B2"/>
    <w:rsid w:val="0035414B"/>
    <w:rsid w:val="00354963"/>
    <w:rsid w:val="00354FE6"/>
    <w:rsid w:val="003552C6"/>
    <w:rsid w:val="00355658"/>
    <w:rsid w:val="003558FD"/>
    <w:rsid w:val="00355935"/>
    <w:rsid w:val="00355947"/>
    <w:rsid w:val="00355A83"/>
    <w:rsid w:val="003562D7"/>
    <w:rsid w:val="00356353"/>
    <w:rsid w:val="0035672E"/>
    <w:rsid w:val="003567C9"/>
    <w:rsid w:val="00356CEC"/>
    <w:rsid w:val="003572DE"/>
    <w:rsid w:val="00357435"/>
    <w:rsid w:val="00357659"/>
    <w:rsid w:val="00357712"/>
    <w:rsid w:val="00357CAE"/>
    <w:rsid w:val="00360071"/>
    <w:rsid w:val="00360234"/>
    <w:rsid w:val="003604DB"/>
    <w:rsid w:val="00360BE8"/>
    <w:rsid w:val="00360F1C"/>
    <w:rsid w:val="00361329"/>
    <w:rsid w:val="003617B5"/>
    <w:rsid w:val="0036185C"/>
    <w:rsid w:val="00361B1A"/>
    <w:rsid w:val="00361CE0"/>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CA7"/>
    <w:rsid w:val="00370CBF"/>
    <w:rsid w:val="00370D83"/>
    <w:rsid w:val="00370EFD"/>
    <w:rsid w:val="00371137"/>
    <w:rsid w:val="003713AD"/>
    <w:rsid w:val="003719F5"/>
    <w:rsid w:val="00372019"/>
    <w:rsid w:val="00372029"/>
    <w:rsid w:val="003722EF"/>
    <w:rsid w:val="003724A1"/>
    <w:rsid w:val="00372A11"/>
    <w:rsid w:val="00372A6B"/>
    <w:rsid w:val="00373B3C"/>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80543"/>
    <w:rsid w:val="00380602"/>
    <w:rsid w:val="00380892"/>
    <w:rsid w:val="00380BBD"/>
    <w:rsid w:val="00381F9D"/>
    <w:rsid w:val="003821E7"/>
    <w:rsid w:val="00382903"/>
    <w:rsid w:val="00383C01"/>
    <w:rsid w:val="00383D4B"/>
    <w:rsid w:val="00383DDB"/>
    <w:rsid w:val="003842A8"/>
    <w:rsid w:val="003844E4"/>
    <w:rsid w:val="00384747"/>
    <w:rsid w:val="0038480A"/>
    <w:rsid w:val="003848D9"/>
    <w:rsid w:val="00384BC0"/>
    <w:rsid w:val="003852CC"/>
    <w:rsid w:val="00385A70"/>
    <w:rsid w:val="00385BD7"/>
    <w:rsid w:val="003862D9"/>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1D55"/>
    <w:rsid w:val="003922F5"/>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74B"/>
    <w:rsid w:val="003958F1"/>
    <w:rsid w:val="0039591E"/>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EBB"/>
    <w:rsid w:val="003A2FE7"/>
    <w:rsid w:val="003A349E"/>
    <w:rsid w:val="003A42BB"/>
    <w:rsid w:val="003A44AA"/>
    <w:rsid w:val="003A45FB"/>
    <w:rsid w:val="003A48FC"/>
    <w:rsid w:val="003A4E82"/>
    <w:rsid w:val="003A523B"/>
    <w:rsid w:val="003A5865"/>
    <w:rsid w:val="003A590E"/>
    <w:rsid w:val="003A6330"/>
    <w:rsid w:val="003A6619"/>
    <w:rsid w:val="003A71E1"/>
    <w:rsid w:val="003A7546"/>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A52"/>
    <w:rsid w:val="003B6FCB"/>
    <w:rsid w:val="003B7020"/>
    <w:rsid w:val="003B7294"/>
    <w:rsid w:val="003B76FE"/>
    <w:rsid w:val="003B7DB4"/>
    <w:rsid w:val="003C009A"/>
    <w:rsid w:val="003C07D7"/>
    <w:rsid w:val="003C0985"/>
    <w:rsid w:val="003C10B8"/>
    <w:rsid w:val="003C21B2"/>
    <w:rsid w:val="003C2C9D"/>
    <w:rsid w:val="003C2E72"/>
    <w:rsid w:val="003C3B73"/>
    <w:rsid w:val="003C3D6E"/>
    <w:rsid w:val="003C3F8B"/>
    <w:rsid w:val="003C4213"/>
    <w:rsid w:val="003C4250"/>
    <w:rsid w:val="003C44DB"/>
    <w:rsid w:val="003C4D79"/>
    <w:rsid w:val="003C4F25"/>
    <w:rsid w:val="003C5C0F"/>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DCB"/>
    <w:rsid w:val="003D3EE3"/>
    <w:rsid w:val="003D41E7"/>
    <w:rsid w:val="003D4350"/>
    <w:rsid w:val="003D4409"/>
    <w:rsid w:val="003D519A"/>
    <w:rsid w:val="003D5717"/>
    <w:rsid w:val="003D5878"/>
    <w:rsid w:val="003D59FE"/>
    <w:rsid w:val="003D5F56"/>
    <w:rsid w:val="003D63BA"/>
    <w:rsid w:val="003D680E"/>
    <w:rsid w:val="003D69ED"/>
    <w:rsid w:val="003D6B43"/>
    <w:rsid w:val="003D6F54"/>
    <w:rsid w:val="003D740C"/>
    <w:rsid w:val="003D79E8"/>
    <w:rsid w:val="003D7D21"/>
    <w:rsid w:val="003E089F"/>
    <w:rsid w:val="003E0974"/>
    <w:rsid w:val="003E0ADB"/>
    <w:rsid w:val="003E0CE4"/>
    <w:rsid w:val="003E1868"/>
    <w:rsid w:val="003E1B00"/>
    <w:rsid w:val="003E1B67"/>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267"/>
    <w:rsid w:val="003E44DC"/>
    <w:rsid w:val="003E4CDB"/>
    <w:rsid w:val="003E6289"/>
    <w:rsid w:val="003E6592"/>
    <w:rsid w:val="003E676F"/>
    <w:rsid w:val="003E679D"/>
    <w:rsid w:val="003E6A3C"/>
    <w:rsid w:val="003E700A"/>
    <w:rsid w:val="003E7313"/>
    <w:rsid w:val="003E73BC"/>
    <w:rsid w:val="003E76BB"/>
    <w:rsid w:val="003E7706"/>
    <w:rsid w:val="003E7C5E"/>
    <w:rsid w:val="003F0093"/>
    <w:rsid w:val="003F0656"/>
    <w:rsid w:val="003F0692"/>
    <w:rsid w:val="003F073C"/>
    <w:rsid w:val="003F0905"/>
    <w:rsid w:val="003F0F47"/>
    <w:rsid w:val="003F13D9"/>
    <w:rsid w:val="003F148D"/>
    <w:rsid w:val="003F1857"/>
    <w:rsid w:val="003F1B6D"/>
    <w:rsid w:val="003F1C93"/>
    <w:rsid w:val="003F1E48"/>
    <w:rsid w:val="003F1F07"/>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C13"/>
    <w:rsid w:val="00400D86"/>
    <w:rsid w:val="004010EF"/>
    <w:rsid w:val="004017C6"/>
    <w:rsid w:val="00402195"/>
    <w:rsid w:val="004021B5"/>
    <w:rsid w:val="004024AB"/>
    <w:rsid w:val="00402DC4"/>
    <w:rsid w:val="00402F2C"/>
    <w:rsid w:val="0040303D"/>
    <w:rsid w:val="004032CF"/>
    <w:rsid w:val="00403713"/>
    <w:rsid w:val="0040379F"/>
    <w:rsid w:val="00403805"/>
    <w:rsid w:val="00403F25"/>
    <w:rsid w:val="00404011"/>
    <w:rsid w:val="0040461F"/>
    <w:rsid w:val="0040484E"/>
    <w:rsid w:val="0040495B"/>
    <w:rsid w:val="00404BDD"/>
    <w:rsid w:val="00404D4D"/>
    <w:rsid w:val="00404D96"/>
    <w:rsid w:val="00405898"/>
    <w:rsid w:val="00405A9F"/>
    <w:rsid w:val="00405D95"/>
    <w:rsid w:val="00405F90"/>
    <w:rsid w:val="00406108"/>
    <w:rsid w:val="00406412"/>
    <w:rsid w:val="004068D9"/>
    <w:rsid w:val="00406F4B"/>
    <w:rsid w:val="00406FBD"/>
    <w:rsid w:val="004072A4"/>
    <w:rsid w:val="004073B0"/>
    <w:rsid w:val="00407612"/>
    <w:rsid w:val="00407699"/>
    <w:rsid w:val="0041029D"/>
    <w:rsid w:val="004102A7"/>
    <w:rsid w:val="00411230"/>
    <w:rsid w:val="004116C3"/>
    <w:rsid w:val="004118C9"/>
    <w:rsid w:val="00411C9D"/>
    <w:rsid w:val="00412451"/>
    <w:rsid w:val="0041249C"/>
    <w:rsid w:val="00412697"/>
    <w:rsid w:val="00412C57"/>
    <w:rsid w:val="00413369"/>
    <w:rsid w:val="00414191"/>
    <w:rsid w:val="004145AE"/>
    <w:rsid w:val="004147F4"/>
    <w:rsid w:val="00414C3F"/>
    <w:rsid w:val="0041539C"/>
    <w:rsid w:val="0041577E"/>
    <w:rsid w:val="004157F6"/>
    <w:rsid w:val="004159D3"/>
    <w:rsid w:val="00415A14"/>
    <w:rsid w:val="00416091"/>
    <w:rsid w:val="0041616C"/>
    <w:rsid w:val="0041634C"/>
    <w:rsid w:val="00416A66"/>
    <w:rsid w:val="00416DEF"/>
    <w:rsid w:val="00416F3B"/>
    <w:rsid w:val="00417097"/>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3A63"/>
    <w:rsid w:val="00424844"/>
    <w:rsid w:val="00424D70"/>
    <w:rsid w:val="00424D7E"/>
    <w:rsid w:val="004251F8"/>
    <w:rsid w:val="004253B1"/>
    <w:rsid w:val="00425A97"/>
    <w:rsid w:val="00425C97"/>
    <w:rsid w:val="00425FFD"/>
    <w:rsid w:val="004262F8"/>
    <w:rsid w:val="00426442"/>
    <w:rsid w:val="0042654A"/>
    <w:rsid w:val="00426A93"/>
    <w:rsid w:val="00426DFA"/>
    <w:rsid w:val="00426F84"/>
    <w:rsid w:val="004272ED"/>
    <w:rsid w:val="004276E3"/>
    <w:rsid w:val="00427B9D"/>
    <w:rsid w:val="00427BFB"/>
    <w:rsid w:val="00427E67"/>
    <w:rsid w:val="00430178"/>
    <w:rsid w:val="0043042C"/>
    <w:rsid w:val="00430495"/>
    <w:rsid w:val="0043063B"/>
    <w:rsid w:val="00430733"/>
    <w:rsid w:val="00431149"/>
    <w:rsid w:val="0043189C"/>
    <w:rsid w:val="004318FF"/>
    <w:rsid w:val="00431B68"/>
    <w:rsid w:val="00431CB1"/>
    <w:rsid w:val="00431DB5"/>
    <w:rsid w:val="0043270B"/>
    <w:rsid w:val="00432780"/>
    <w:rsid w:val="00432F8F"/>
    <w:rsid w:val="00432F9E"/>
    <w:rsid w:val="00433106"/>
    <w:rsid w:val="00433434"/>
    <w:rsid w:val="00433D8A"/>
    <w:rsid w:val="00434066"/>
    <w:rsid w:val="00434754"/>
    <w:rsid w:val="0043480E"/>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A78"/>
    <w:rsid w:val="00437E77"/>
    <w:rsid w:val="004402A7"/>
    <w:rsid w:val="0044035D"/>
    <w:rsid w:val="00440850"/>
    <w:rsid w:val="00440B45"/>
    <w:rsid w:val="00440EA5"/>
    <w:rsid w:val="0044142F"/>
    <w:rsid w:val="004418FE"/>
    <w:rsid w:val="004425C2"/>
    <w:rsid w:val="004426EB"/>
    <w:rsid w:val="004426FE"/>
    <w:rsid w:val="00442824"/>
    <w:rsid w:val="00442FFB"/>
    <w:rsid w:val="004430FD"/>
    <w:rsid w:val="00443586"/>
    <w:rsid w:val="004435E2"/>
    <w:rsid w:val="004439AB"/>
    <w:rsid w:val="00443A73"/>
    <w:rsid w:val="004442A7"/>
    <w:rsid w:val="00444901"/>
    <w:rsid w:val="00444934"/>
    <w:rsid w:val="00444F5E"/>
    <w:rsid w:val="00445513"/>
    <w:rsid w:val="004455C6"/>
    <w:rsid w:val="00445625"/>
    <w:rsid w:val="00445907"/>
    <w:rsid w:val="00445CFF"/>
    <w:rsid w:val="004462AF"/>
    <w:rsid w:val="00446424"/>
    <w:rsid w:val="0044662A"/>
    <w:rsid w:val="00446ED5"/>
    <w:rsid w:val="00447164"/>
    <w:rsid w:val="004478FA"/>
    <w:rsid w:val="00450778"/>
    <w:rsid w:val="00450D3B"/>
    <w:rsid w:val="004513F0"/>
    <w:rsid w:val="0045169D"/>
    <w:rsid w:val="004518D5"/>
    <w:rsid w:val="00451B06"/>
    <w:rsid w:val="00451BEB"/>
    <w:rsid w:val="004520FE"/>
    <w:rsid w:val="004527C0"/>
    <w:rsid w:val="004530DA"/>
    <w:rsid w:val="00453871"/>
    <w:rsid w:val="004539EC"/>
    <w:rsid w:val="00453DEF"/>
    <w:rsid w:val="00454159"/>
    <w:rsid w:val="004543E4"/>
    <w:rsid w:val="004548E5"/>
    <w:rsid w:val="00454ACD"/>
    <w:rsid w:val="00454F08"/>
    <w:rsid w:val="00454F85"/>
    <w:rsid w:val="00455105"/>
    <w:rsid w:val="00455E20"/>
    <w:rsid w:val="00456114"/>
    <w:rsid w:val="0045621C"/>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45"/>
    <w:rsid w:val="0046400B"/>
    <w:rsid w:val="004641A0"/>
    <w:rsid w:val="0046434B"/>
    <w:rsid w:val="00464A82"/>
    <w:rsid w:val="00464EE0"/>
    <w:rsid w:val="00465180"/>
    <w:rsid w:val="00465235"/>
    <w:rsid w:val="00465467"/>
    <w:rsid w:val="00465573"/>
    <w:rsid w:val="00465EB3"/>
    <w:rsid w:val="0047041E"/>
    <w:rsid w:val="00470628"/>
    <w:rsid w:val="00470750"/>
    <w:rsid w:val="00470766"/>
    <w:rsid w:val="00470893"/>
    <w:rsid w:val="0047123A"/>
    <w:rsid w:val="0047166D"/>
    <w:rsid w:val="00471856"/>
    <w:rsid w:val="00471DB0"/>
    <w:rsid w:val="00471FAB"/>
    <w:rsid w:val="0047253B"/>
    <w:rsid w:val="00472ACB"/>
    <w:rsid w:val="004735E8"/>
    <w:rsid w:val="004737D3"/>
    <w:rsid w:val="00473F5F"/>
    <w:rsid w:val="0047410D"/>
    <w:rsid w:val="00474615"/>
    <w:rsid w:val="0047475B"/>
    <w:rsid w:val="00475260"/>
    <w:rsid w:val="0047539C"/>
    <w:rsid w:val="004753D8"/>
    <w:rsid w:val="004755D5"/>
    <w:rsid w:val="00475674"/>
    <w:rsid w:val="004759E9"/>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7A8"/>
    <w:rsid w:val="00482943"/>
    <w:rsid w:val="00482ADC"/>
    <w:rsid w:val="00483D11"/>
    <w:rsid w:val="00483D20"/>
    <w:rsid w:val="00483D94"/>
    <w:rsid w:val="0048406D"/>
    <w:rsid w:val="0048412E"/>
    <w:rsid w:val="00484C46"/>
    <w:rsid w:val="00484DC1"/>
    <w:rsid w:val="004852FC"/>
    <w:rsid w:val="0048543C"/>
    <w:rsid w:val="004856EF"/>
    <w:rsid w:val="0048598C"/>
    <w:rsid w:val="00485998"/>
    <w:rsid w:val="00485A0B"/>
    <w:rsid w:val="00485E8A"/>
    <w:rsid w:val="004862DE"/>
    <w:rsid w:val="004864FB"/>
    <w:rsid w:val="004869B5"/>
    <w:rsid w:val="004869BA"/>
    <w:rsid w:val="00486D15"/>
    <w:rsid w:val="0048752E"/>
    <w:rsid w:val="00487866"/>
    <w:rsid w:val="00487F28"/>
    <w:rsid w:val="00490185"/>
    <w:rsid w:val="00490279"/>
    <w:rsid w:val="00490532"/>
    <w:rsid w:val="00490649"/>
    <w:rsid w:val="0049093B"/>
    <w:rsid w:val="00490AB3"/>
    <w:rsid w:val="00490E94"/>
    <w:rsid w:val="00490EE3"/>
    <w:rsid w:val="00491294"/>
    <w:rsid w:val="0049143D"/>
    <w:rsid w:val="004917C1"/>
    <w:rsid w:val="004918A0"/>
    <w:rsid w:val="00491E44"/>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842"/>
    <w:rsid w:val="00497C03"/>
    <w:rsid w:val="004A01E1"/>
    <w:rsid w:val="004A0E00"/>
    <w:rsid w:val="004A0FE5"/>
    <w:rsid w:val="004A15F7"/>
    <w:rsid w:val="004A1600"/>
    <w:rsid w:val="004A1AE5"/>
    <w:rsid w:val="004A201F"/>
    <w:rsid w:val="004A23B8"/>
    <w:rsid w:val="004A23C0"/>
    <w:rsid w:val="004A28D4"/>
    <w:rsid w:val="004A2908"/>
    <w:rsid w:val="004A29CB"/>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34E"/>
    <w:rsid w:val="004A705C"/>
    <w:rsid w:val="004A7172"/>
    <w:rsid w:val="004A7276"/>
    <w:rsid w:val="004A7436"/>
    <w:rsid w:val="004A746B"/>
    <w:rsid w:val="004A770C"/>
    <w:rsid w:val="004A7946"/>
    <w:rsid w:val="004A7EE7"/>
    <w:rsid w:val="004A7FB0"/>
    <w:rsid w:val="004B0706"/>
    <w:rsid w:val="004B0780"/>
    <w:rsid w:val="004B0787"/>
    <w:rsid w:val="004B0C8E"/>
    <w:rsid w:val="004B0DDD"/>
    <w:rsid w:val="004B1313"/>
    <w:rsid w:val="004B169E"/>
    <w:rsid w:val="004B19BB"/>
    <w:rsid w:val="004B1C42"/>
    <w:rsid w:val="004B2700"/>
    <w:rsid w:val="004B2B31"/>
    <w:rsid w:val="004B2C33"/>
    <w:rsid w:val="004B2CDB"/>
    <w:rsid w:val="004B2DE8"/>
    <w:rsid w:val="004B2F6E"/>
    <w:rsid w:val="004B3C3F"/>
    <w:rsid w:val="004B420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14B"/>
    <w:rsid w:val="004C2371"/>
    <w:rsid w:val="004C2F01"/>
    <w:rsid w:val="004C33A3"/>
    <w:rsid w:val="004C3472"/>
    <w:rsid w:val="004C34E8"/>
    <w:rsid w:val="004C37D1"/>
    <w:rsid w:val="004C3AD1"/>
    <w:rsid w:val="004C3C51"/>
    <w:rsid w:val="004C47FE"/>
    <w:rsid w:val="004C4BCE"/>
    <w:rsid w:val="004C4BF3"/>
    <w:rsid w:val="004C4F33"/>
    <w:rsid w:val="004C521E"/>
    <w:rsid w:val="004C5283"/>
    <w:rsid w:val="004C566C"/>
    <w:rsid w:val="004C5B1B"/>
    <w:rsid w:val="004C5C44"/>
    <w:rsid w:val="004C5EF0"/>
    <w:rsid w:val="004C63D6"/>
    <w:rsid w:val="004C660B"/>
    <w:rsid w:val="004C6E8B"/>
    <w:rsid w:val="004C730E"/>
    <w:rsid w:val="004C7739"/>
    <w:rsid w:val="004C7A5D"/>
    <w:rsid w:val="004C7BDF"/>
    <w:rsid w:val="004C7CA2"/>
    <w:rsid w:val="004D0E42"/>
    <w:rsid w:val="004D0FA5"/>
    <w:rsid w:val="004D1059"/>
    <w:rsid w:val="004D17E6"/>
    <w:rsid w:val="004D1A33"/>
    <w:rsid w:val="004D1C35"/>
    <w:rsid w:val="004D1D64"/>
    <w:rsid w:val="004D1DBB"/>
    <w:rsid w:val="004D2325"/>
    <w:rsid w:val="004D2474"/>
    <w:rsid w:val="004D27C4"/>
    <w:rsid w:val="004D2E57"/>
    <w:rsid w:val="004D30AD"/>
    <w:rsid w:val="004D3251"/>
    <w:rsid w:val="004D3403"/>
    <w:rsid w:val="004D365B"/>
    <w:rsid w:val="004D39CA"/>
    <w:rsid w:val="004D3CA4"/>
    <w:rsid w:val="004D40D5"/>
    <w:rsid w:val="004D4968"/>
    <w:rsid w:val="004D4A8A"/>
    <w:rsid w:val="004D4ABF"/>
    <w:rsid w:val="004D50CC"/>
    <w:rsid w:val="004D55E8"/>
    <w:rsid w:val="004D58D1"/>
    <w:rsid w:val="004D5F02"/>
    <w:rsid w:val="004D602D"/>
    <w:rsid w:val="004D65BA"/>
    <w:rsid w:val="004D68C0"/>
    <w:rsid w:val="004D70E1"/>
    <w:rsid w:val="004D710C"/>
    <w:rsid w:val="004E0033"/>
    <w:rsid w:val="004E00F1"/>
    <w:rsid w:val="004E03BE"/>
    <w:rsid w:val="004E058C"/>
    <w:rsid w:val="004E071E"/>
    <w:rsid w:val="004E0CD0"/>
    <w:rsid w:val="004E1260"/>
    <w:rsid w:val="004E1CBB"/>
    <w:rsid w:val="004E1D07"/>
    <w:rsid w:val="004E209D"/>
    <w:rsid w:val="004E21D3"/>
    <w:rsid w:val="004E249D"/>
    <w:rsid w:val="004E2B1F"/>
    <w:rsid w:val="004E2E33"/>
    <w:rsid w:val="004E2F51"/>
    <w:rsid w:val="004E3579"/>
    <w:rsid w:val="004E3892"/>
    <w:rsid w:val="004E3AFB"/>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B2F"/>
    <w:rsid w:val="004F4E53"/>
    <w:rsid w:val="004F58AB"/>
    <w:rsid w:val="004F5D6E"/>
    <w:rsid w:val="004F5EBB"/>
    <w:rsid w:val="004F6142"/>
    <w:rsid w:val="004F62D8"/>
    <w:rsid w:val="004F6722"/>
    <w:rsid w:val="004F6AFE"/>
    <w:rsid w:val="004F6BAC"/>
    <w:rsid w:val="004F6F20"/>
    <w:rsid w:val="004F735F"/>
    <w:rsid w:val="004F7373"/>
    <w:rsid w:val="004F73A5"/>
    <w:rsid w:val="004F7594"/>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CBD"/>
    <w:rsid w:val="00502FCA"/>
    <w:rsid w:val="005033EE"/>
    <w:rsid w:val="005034F3"/>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5F57"/>
    <w:rsid w:val="0050614B"/>
    <w:rsid w:val="005063A6"/>
    <w:rsid w:val="005064CB"/>
    <w:rsid w:val="00506571"/>
    <w:rsid w:val="00506692"/>
    <w:rsid w:val="005068F0"/>
    <w:rsid w:val="00506A8D"/>
    <w:rsid w:val="00506B00"/>
    <w:rsid w:val="00506C2E"/>
    <w:rsid w:val="00506D5A"/>
    <w:rsid w:val="005072F7"/>
    <w:rsid w:val="005074C9"/>
    <w:rsid w:val="00507754"/>
    <w:rsid w:val="00507CAF"/>
    <w:rsid w:val="00510374"/>
    <w:rsid w:val="00510444"/>
    <w:rsid w:val="00511118"/>
    <w:rsid w:val="00511379"/>
    <w:rsid w:val="00511599"/>
    <w:rsid w:val="005119D6"/>
    <w:rsid w:val="00511E67"/>
    <w:rsid w:val="00511F60"/>
    <w:rsid w:val="00512404"/>
    <w:rsid w:val="00512747"/>
    <w:rsid w:val="00512A7B"/>
    <w:rsid w:val="00512D39"/>
    <w:rsid w:val="00513B8C"/>
    <w:rsid w:val="00513F7B"/>
    <w:rsid w:val="00513F8F"/>
    <w:rsid w:val="005141D6"/>
    <w:rsid w:val="005147E7"/>
    <w:rsid w:val="005148EC"/>
    <w:rsid w:val="005149A2"/>
    <w:rsid w:val="00514CAC"/>
    <w:rsid w:val="00514CEE"/>
    <w:rsid w:val="005150E4"/>
    <w:rsid w:val="00515507"/>
    <w:rsid w:val="00515708"/>
    <w:rsid w:val="00515746"/>
    <w:rsid w:val="00515907"/>
    <w:rsid w:val="00515E2B"/>
    <w:rsid w:val="00515EF3"/>
    <w:rsid w:val="00515F2F"/>
    <w:rsid w:val="00516B96"/>
    <w:rsid w:val="00516CCB"/>
    <w:rsid w:val="00516E9E"/>
    <w:rsid w:val="0051719B"/>
    <w:rsid w:val="005173A4"/>
    <w:rsid w:val="005179DC"/>
    <w:rsid w:val="0052001B"/>
    <w:rsid w:val="00520AE3"/>
    <w:rsid w:val="00521294"/>
    <w:rsid w:val="0052193B"/>
    <w:rsid w:val="00521A58"/>
    <w:rsid w:val="00521D65"/>
    <w:rsid w:val="005221A4"/>
    <w:rsid w:val="00523366"/>
    <w:rsid w:val="0052363D"/>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18"/>
    <w:rsid w:val="0053012B"/>
    <w:rsid w:val="005304B1"/>
    <w:rsid w:val="0053066C"/>
    <w:rsid w:val="00530698"/>
    <w:rsid w:val="00530AFD"/>
    <w:rsid w:val="00531562"/>
    <w:rsid w:val="0053173A"/>
    <w:rsid w:val="00531824"/>
    <w:rsid w:val="005319B3"/>
    <w:rsid w:val="00531AF4"/>
    <w:rsid w:val="00531EA2"/>
    <w:rsid w:val="00531F71"/>
    <w:rsid w:val="0053200D"/>
    <w:rsid w:val="00532292"/>
    <w:rsid w:val="005323A0"/>
    <w:rsid w:val="00532462"/>
    <w:rsid w:val="00532B16"/>
    <w:rsid w:val="00532B65"/>
    <w:rsid w:val="00532C9D"/>
    <w:rsid w:val="00533215"/>
    <w:rsid w:val="005334E4"/>
    <w:rsid w:val="00533760"/>
    <w:rsid w:val="00533C61"/>
    <w:rsid w:val="00533F4E"/>
    <w:rsid w:val="00534212"/>
    <w:rsid w:val="005347FB"/>
    <w:rsid w:val="00534963"/>
    <w:rsid w:val="005349EB"/>
    <w:rsid w:val="00534AA6"/>
    <w:rsid w:val="00534BB8"/>
    <w:rsid w:val="00534C83"/>
    <w:rsid w:val="00534EE4"/>
    <w:rsid w:val="00535A27"/>
    <w:rsid w:val="00535B60"/>
    <w:rsid w:val="00535EFE"/>
    <w:rsid w:val="00536AEE"/>
    <w:rsid w:val="00536D47"/>
    <w:rsid w:val="00537092"/>
    <w:rsid w:val="00537316"/>
    <w:rsid w:val="00537640"/>
    <w:rsid w:val="00537989"/>
    <w:rsid w:val="00537BE9"/>
    <w:rsid w:val="00537F1E"/>
    <w:rsid w:val="00540055"/>
    <w:rsid w:val="00540147"/>
    <w:rsid w:val="00540725"/>
    <w:rsid w:val="00540C7A"/>
    <w:rsid w:val="0054112D"/>
    <w:rsid w:val="005417A0"/>
    <w:rsid w:val="0054183A"/>
    <w:rsid w:val="00541D0D"/>
    <w:rsid w:val="00541E2B"/>
    <w:rsid w:val="0054233C"/>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0A"/>
    <w:rsid w:val="00546738"/>
    <w:rsid w:val="005467D6"/>
    <w:rsid w:val="00546942"/>
    <w:rsid w:val="00546D63"/>
    <w:rsid w:val="005471A3"/>
    <w:rsid w:val="00547D9B"/>
    <w:rsid w:val="00547F14"/>
    <w:rsid w:val="0055088A"/>
    <w:rsid w:val="00550D6F"/>
    <w:rsid w:val="00551012"/>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663"/>
    <w:rsid w:val="00561A95"/>
    <w:rsid w:val="00561BF6"/>
    <w:rsid w:val="00561F06"/>
    <w:rsid w:val="00562757"/>
    <w:rsid w:val="005627C0"/>
    <w:rsid w:val="00562CDC"/>
    <w:rsid w:val="00563FD2"/>
    <w:rsid w:val="0056434D"/>
    <w:rsid w:val="00564AD2"/>
    <w:rsid w:val="00564EB9"/>
    <w:rsid w:val="0056719E"/>
    <w:rsid w:val="005672CA"/>
    <w:rsid w:val="005676F8"/>
    <w:rsid w:val="00567B3B"/>
    <w:rsid w:val="00567B75"/>
    <w:rsid w:val="005701C5"/>
    <w:rsid w:val="0057021C"/>
    <w:rsid w:val="0057025F"/>
    <w:rsid w:val="005703E3"/>
    <w:rsid w:val="0057054C"/>
    <w:rsid w:val="0057058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785"/>
    <w:rsid w:val="00574D14"/>
    <w:rsid w:val="00574FDC"/>
    <w:rsid w:val="005753DB"/>
    <w:rsid w:val="005756BD"/>
    <w:rsid w:val="00575813"/>
    <w:rsid w:val="00575966"/>
    <w:rsid w:val="00575D33"/>
    <w:rsid w:val="005760C5"/>
    <w:rsid w:val="005766EA"/>
    <w:rsid w:val="00576A37"/>
    <w:rsid w:val="00577368"/>
    <w:rsid w:val="005773FF"/>
    <w:rsid w:val="00577540"/>
    <w:rsid w:val="005777AC"/>
    <w:rsid w:val="00577A31"/>
    <w:rsid w:val="00577EB4"/>
    <w:rsid w:val="00580711"/>
    <w:rsid w:val="00581081"/>
    <w:rsid w:val="005813DD"/>
    <w:rsid w:val="005815D2"/>
    <w:rsid w:val="00581652"/>
    <w:rsid w:val="005818D4"/>
    <w:rsid w:val="005819D7"/>
    <w:rsid w:val="00581AB8"/>
    <w:rsid w:val="00581C6E"/>
    <w:rsid w:val="00581F40"/>
    <w:rsid w:val="0058211F"/>
    <w:rsid w:val="0058259D"/>
    <w:rsid w:val="005829CC"/>
    <w:rsid w:val="00582E3D"/>
    <w:rsid w:val="00583147"/>
    <w:rsid w:val="005836D0"/>
    <w:rsid w:val="00583DEF"/>
    <w:rsid w:val="00583E78"/>
    <w:rsid w:val="00584496"/>
    <w:rsid w:val="00584EB6"/>
    <w:rsid w:val="00584F09"/>
    <w:rsid w:val="005852AA"/>
    <w:rsid w:val="00585867"/>
    <w:rsid w:val="00585C3A"/>
    <w:rsid w:val="00586013"/>
    <w:rsid w:val="0058628A"/>
    <w:rsid w:val="00586505"/>
    <w:rsid w:val="00586B34"/>
    <w:rsid w:val="00587117"/>
    <w:rsid w:val="0058758D"/>
    <w:rsid w:val="0058759B"/>
    <w:rsid w:val="0058764D"/>
    <w:rsid w:val="005909AD"/>
    <w:rsid w:val="00590BF6"/>
    <w:rsid w:val="00590E4C"/>
    <w:rsid w:val="00591150"/>
    <w:rsid w:val="00591B9C"/>
    <w:rsid w:val="00591F1E"/>
    <w:rsid w:val="00592160"/>
    <w:rsid w:val="005923C9"/>
    <w:rsid w:val="0059284F"/>
    <w:rsid w:val="00592E68"/>
    <w:rsid w:val="0059323A"/>
    <w:rsid w:val="00593447"/>
    <w:rsid w:val="00594131"/>
    <w:rsid w:val="005943C6"/>
    <w:rsid w:val="005945BF"/>
    <w:rsid w:val="005946E2"/>
    <w:rsid w:val="0059486C"/>
    <w:rsid w:val="00595308"/>
    <w:rsid w:val="00595777"/>
    <w:rsid w:val="00595DA2"/>
    <w:rsid w:val="00595E51"/>
    <w:rsid w:val="00595E99"/>
    <w:rsid w:val="00596308"/>
    <w:rsid w:val="005968C4"/>
    <w:rsid w:val="00596919"/>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1D4"/>
    <w:rsid w:val="005A320D"/>
    <w:rsid w:val="005A36E3"/>
    <w:rsid w:val="005A3A31"/>
    <w:rsid w:val="005A416C"/>
    <w:rsid w:val="005A4F07"/>
    <w:rsid w:val="005A588D"/>
    <w:rsid w:val="005A59CF"/>
    <w:rsid w:val="005A6666"/>
    <w:rsid w:val="005A670B"/>
    <w:rsid w:val="005A6A3A"/>
    <w:rsid w:val="005A6E87"/>
    <w:rsid w:val="005A7292"/>
    <w:rsid w:val="005A7B76"/>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6D"/>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245"/>
    <w:rsid w:val="005C132F"/>
    <w:rsid w:val="005C1752"/>
    <w:rsid w:val="005C1BF2"/>
    <w:rsid w:val="005C1C13"/>
    <w:rsid w:val="005C1D37"/>
    <w:rsid w:val="005C2144"/>
    <w:rsid w:val="005C247C"/>
    <w:rsid w:val="005C2D32"/>
    <w:rsid w:val="005C376D"/>
    <w:rsid w:val="005C4B4D"/>
    <w:rsid w:val="005C4DE3"/>
    <w:rsid w:val="005C5024"/>
    <w:rsid w:val="005C5372"/>
    <w:rsid w:val="005C5379"/>
    <w:rsid w:val="005C5425"/>
    <w:rsid w:val="005C557F"/>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67A"/>
    <w:rsid w:val="005D2A49"/>
    <w:rsid w:val="005D2CB0"/>
    <w:rsid w:val="005D2EE8"/>
    <w:rsid w:val="005D3534"/>
    <w:rsid w:val="005D3707"/>
    <w:rsid w:val="005D3AF0"/>
    <w:rsid w:val="005D3BFD"/>
    <w:rsid w:val="005D3C72"/>
    <w:rsid w:val="005D46E9"/>
    <w:rsid w:val="005D4BB8"/>
    <w:rsid w:val="005D5012"/>
    <w:rsid w:val="005D5E46"/>
    <w:rsid w:val="005D609E"/>
    <w:rsid w:val="005D63C5"/>
    <w:rsid w:val="005D64A5"/>
    <w:rsid w:val="005D6929"/>
    <w:rsid w:val="005D6B30"/>
    <w:rsid w:val="005D6E1C"/>
    <w:rsid w:val="005D707C"/>
    <w:rsid w:val="005D7539"/>
    <w:rsid w:val="005D791E"/>
    <w:rsid w:val="005D7E03"/>
    <w:rsid w:val="005D7E04"/>
    <w:rsid w:val="005E0082"/>
    <w:rsid w:val="005E06E1"/>
    <w:rsid w:val="005E0899"/>
    <w:rsid w:val="005E0E2A"/>
    <w:rsid w:val="005E1393"/>
    <w:rsid w:val="005E1411"/>
    <w:rsid w:val="005E2508"/>
    <w:rsid w:val="005E3035"/>
    <w:rsid w:val="005E33E3"/>
    <w:rsid w:val="005E35FD"/>
    <w:rsid w:val="005E383F"/>
    <w:rsid w:val="005E3B77"/>
    <w:rsid w:val="005E4259"/>
    <w:rsid w:val="005E48F7"/>
    <w:rsid w:val="005E4CCB"/>
    <w:rsid w:val="005E4CD2"/>
    <w:rsid w:val="005E5563"/>
    <w:rsid w:val="005E59C5"/>
    <w:rsid w:val="005E5E74"/>
    <w:rsid w:val="005E6432"/>
    <w:rsid w:val="005E66F1"/>
    <w:rsid w:val="005E6AFB"/>
    <w:rsid w:val="005E6D61"/>
    <w:rsid w:val="005E7698"/>
    <w:rsid w:val="005E7849"/>
    <w:rsid w:val="005E7A8C"/>
    <w:rsid w:val="005E7E8B"/>
    <w:rsid w:val="005F0463"/>
    <w:rsid w:val="005F06FA"/>
    <w:rsid w:val="005F06FD"/>
    <w:rsid w:val="005F0A0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A15"/>
    <w:rsid w:val="005F5C3D"/>
    <w:rsid w:val="005F660A"/>
    <w:rsid w:val="005F6697"/>
    <w:rsid w:val="005F69DD"/>
    <w:rsid w:val="005F6CA5"/>
    <w:rsid w:val="005F6EF0"/>
    <w:rsid w:val="005F6F60"/>
    <w:rsid w:val="005F6F9C"/>
    <w:rsid w:val="005F6FFC"/>
    <w:rsid w:val="005F79EE"/>
    <w:rsid w:val="005F7CC1"/>
    <w:rsid w:val="005F7CFD"/>
    <w:rsid w:val="006004DE"/>
    <w:rsid w:val="00600B6C"/>
    <w:rsid w:val="00601072"/>
    <w:rsid w:val="00601097"/>
    <w:rsid w:val="0060144E"/>
    <w:rsid w:val="00601E61"/>
    <w:rsid w:val="00601FCD"/>
    <w:rsid w:val="0060216E"/>
    <w:rsid w:val="00602354"/>
    <w:rsid w:val="006024AD"/>
    <w:rsid w:val="0060254B"/>
    <w:rsid w:val="0060268D"/>
    <w:rsid w:val="006027D5"/>
    <w:rsid w:val="00602D85"/>
    <w:rsid w:val="0060305B"/>
    <w:rsid w:val="006039C5"/>
    <w:rsid w:val="00603B1B"/>
    <w:rsid w:val="006042C2"/>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0E8"/>
    <w:rsid w:val="00610224"/>
    <w:rsid w:val="006102C6"/>
    <w:rsid w:val="006103F0"/>
    <w:rsid w:val="006113A9"/>
    <w:rsid w:val="00611C82"/>
    <w:rsid w:val="006125DB"/>
    <w:rsid w:val="00612C73"/>
    <w:rsid w:val="00612E96"/>
    <w:rsid w:val="00612F53"/>
    <w:rsid w:val="006133A2"/>
    <w:rsid w:val="006134CE"/>
    <w:rsid w:val="006138D8"/>
    <w:rsid w:val="00613A55"/>
    <w:rsid w:val="00614016"/>
    <w:rsid w:val="00614064"/>
    <w:rsid w:val="006141D8"/>
    <w:rsid w:val="006144B0"/>
    <w:rsid w:val="006144C2"/>
    <w:rsid w:val="006147F6"/>
    <w:rsid w:val="00614BDD"/>
    <w:rsid w:val="00614C2F"/>
    <w:rsid w:val="00614CB4"/>
    <w:rsid w:val="00614D1E"/>
    <w:rsid w:val="00614E35"/>
    <w:rsid w:val="00615178"/>
    <w:rsid w:val="0061524B"/>
    <w:rsid w:val="0061565F"/>
    <w:rsid w:val="006159FA"/>
    <w:rsid w:val="00615BDB"/>
    <w:rsid w:val="0061614E"/>
    <w:rsid w:val="006162D2"/>
    <w:rsid w:val="00616885"/>
    <w:rsid w:val="00616F90"/>
    <w:rsid w:val="0061717B"/>
    <w:rsid w:val="0061717F"/>
    <w:rsid w:val="00617382"/>
    <w:rsid w:val="006175CF"/>
    <w:rsid w:val="00617B93"/>
    <w:rsid w:val="00620020"/>
    <w:rsid w:val="00620049"/>
    <w:rsid w:val="0062013F"/>
    <w:rsid w:val="006201A2"/>
    <w:rsid w:val="006201CD"/>
    <w:rsid w:val="006201F5"/>
    <w:rsid w:val="00620254"/>
    <w:rsid w:val="006205EA"/>
    <w:rsid w:val="00620686"/>
    <w:rsid w:val="00620721"/>
    <w:rsid w:val="006209E8"/>
    <w:rsid w:val="0062113D"/>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BF6"/>
    <w:rsid w:val="00631007"/>
    <w:rsid w:val="00631410"/>
    <w:rsid w:val="00631826"/>
    <w:rsid w:val="00631E93"/>
    <w:rsid w:val="006326BC"/>
    <w:rsid w:val="00632763"/>
    <w:rsid w:val="00632927"/>
    <w:rsid w:val="00632A0E"/>
    <w:rsid w:val="00632A4C"/>
    <w:rsid w:val="0063305B"/>
    <w:rsid w:val="00633951"/>
    <w:rsid w:val="00633965"/>
    <w:rsid w:val="00633A3A"/>
    <w:rsid w:val="00633B5E"/>
    <w:rsid w:val="00633C0A"/>
    <w:rsid w:val="00633CB8"/>
    <w:rsid w:val="0063405E"/>
    <w:rsid w:val="006341AD"/>
    <w:rsid w:val="006346F1"/>
    <w:rsid w:val="006347F5"/>
    <w:rsid w:val="006353D0"/>
    <w:rsid w:val="00635B6C"/>
    <w:rsid w:val="00635EDC"/>
    <w:rsid w:val="00635F56"/>
    <w:rsid w:val="00636094"/>
    <w:rsid w:val="0063633A"/>
    <w:rsid w:val="0063650D"/>
    <w:rsid w:val="00636527"/>
    <w:rsid w:val="00636A76"/>
    <w:rsid w:val="0063720A"/>
    <w:rsid w:val="006373C7"/>
    <w:rsid w:val="00637E00"/>
    <w:rsid w:val="006401C6"/>
    <w:rsid w:val="00640207"/>
    <w:rsid w:val="00640222"/>
    <w:rsid w:val="006409F3"/>
    <w:rsid w:val="00640E8D"/>
    <w:rsid w:val="00641061"/>
    <w:rsid w:val="006411DF"/>
    <w:rsid w:val="00641760"/>
    <w:rsid w:val="006419ED"/>
    <w:rsid w:val="006427DE"/>
    <w:rsid w:val="00642D10"/>
    <w:rsid w:val="00642D63"/>
    <w:rsid w:val="00642E65"/>
    <w:rsid w:val="006434D7"/>
    <w:rsid w:val="00643560"/>
    <w:rsid w:val="00643769"/>
    <w:rsid w:val="00643891"/>
    <w:rsid w:val="00643DCD"/>
    <w:rsid w:val="00644200"/>
    <w:rsid w:val="0064428B"/>
    <w:rsid w:val="00644511"/>
    <w:rsid w:val="0064486C"/>
    <w:rsid w:val="00644E60"/>
    <w:rsid w:val="00645190"/>
    <w:rsid w:val="00645ACC"/>
    <w:rsid w:val="006463B2"/>
    <w:rsid w:val="006466B5"/>
    <w:rsid w:val="006477A7"/>
    <w:rsid w:val="0064795E"/>
    <w:rsid w:val="00647CB3"/>
    <w:rsid w:val="00647CBA"/>
    <w:rsid w:val="00650150"/>
    <w:rsid w:val="00650736"/>
    <w:rsid w:val="00650854"/>
    <w:rsid w:val="00650D1E"/>
    <w:rsid w:val="00650D3F"/>
    <w:rsid w:val="00650EB8"/>
    <w:rsid w:val="00650F7C"/>
    <w:rsid w:val="00650FBE"/>
    <w:rsid w:val="006513D5"/>
    <w:rsid w:val="006518B1"/>
    <w:rsid w:val="00651AD3"/>
    <w:rsid w:val="00651B74"/>
    <w:rsid w:val="00651FA0"/>
    <w:rsid w:val="00652587"/>
    <w:rsid w:val="00653217"/>
    <w:rsid w:val="00653273"/>
    <w:rsid w:val="00653FED"/>
    <w:rsid w:val="006541E2"/>
    <w:rsid w:val="0065424F"/>
    <w:rsid w:val="0065426B"/>
    <w:rsid w:val="006544F6"/>
    <w:rsid w:val="00655070"/>
    <w:rsid w:val="00655223"/>
    <w:rsid w:val="00655612"/>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FA2"/>
    <w:rsid w:val="0066310A"/>
    <w:rsid w:val="006633D8"/>
    <w:rsid w:val="006635B5"/>
    <w:rsid w:val="006635DC"/>
    <w:rsid w:val="00663908"/>
    <w:rsid w:val="00663B46"/>
    <w:rsid w:val="00663DAB"/>
    <w:rsid w:val="00664678"/>
    <w:rsid w:val="006646F4"/>
    <w:rsid w:val="006650AB"/>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2BB9"/>
    <w:rsid w:val="006735BC"/>
    <w:rsid w:val="00673BDE"/>
    <w:rsid w:val="00673EB7"/>
    <w:rsid w:val="00673FBF"/>
    <w:rsid w:val="0067439E"/>
    <w:rsid w:val="00674460"/>
    <w:rsid w:val="00674641"/>
    <w:rsid w:val="00674CEC"/>
    <w:rsid w:val="006754D4"/>
    <w:rsid w:val="00675652"/>
    <w:rsid w:val="006758E5"/>
    <w:rsid w:val="00675ECB"/>
    <w:rsid w:val="00675F5B"/>
    <w:rsid w:val="0067649C"/>
    <w:rsid w:val="006765A7"/>
    <w:rsid w:val="006767B8"/>
    <w:rsid w:val="00677725"/>
    <w:rsid w:val="00677ABF"/>
    <w:rsid w:val="00677E9A"/>
    <w:rsid w:val="0068013A"/>
    <w:rsid w:val="006801C6"/>
    <w:rsid w:val="006801CE"/>
    <w:rsid w:val="00680A97"/>
    <w:rsid w:val="00680F30"/>
    <w:rsid w:val="00680F81"/>
    <w:rsid w:val="0068102D"/>
    <w:rsid w:val="006820C0"/>
    <w:rsid w:val="0068226B"/>
    <w:rsid w:val="006822F3"/>
    <w:rsid w:val="00682B56"/>
    <w:rsid w:val="00682E47"/>
    <w:rsid w:val="00682ED3"/>
    <w:rsid w:val="00683D7F"/>
    <w:rsid w:val="00684258"/>
    <w:rsid w:val="006845C9"/>
    <w:rsid w:val="006853FF"/>
    <w:rsid w:val="00685725"/>
    <w:rsid w:val="00685834"/>
    <w:rsid w:val="00685CCB"/>
    <w:rsid w:val="00685D3B"/>
    <w:rsid w:val="00685DB7"/>
    <w:rsid w:val="0068623E"/>
    <w:rsid w:val="00686366"/>
    <w:rsid w:val="0068653A"/>
    <w:rsid w:val="006866E8"/>
    <w:rsid w:val="00686A14"/>
    <w:rsid w:val="00686FAD"/>
    <w:rsid w:val="0068721F"/>
    <w:rsid w:val="006878B2"/>
    <w:rsid w:val="00687A10"/>
    <w:rsid w:val="00690D12"/>
    <w:rsid w:val="00690F0E"/>
    <w:rsid w:val="006919C5"/>
    <w:rsid w:val="00692007"/>
    <w:rsid w:val="006925CC"/>
    <w:rsid w:val="00692799"/>
    <w:rsid w:val="006927F0"/>
    <w:rsid w:val="00692A0D"/>
    <w:rsid w:val="00692BDC"/>
    <w:rsid w:val="00693077"/>
    <w:rsid w:val="00693295"/>
    <w:rsid w:val="00693529"/>
    <w:rsid w:val="006935E1"/>
    <w:rsid w:val="00693A5C"/>
    <w:rsid w:val="00693A99"/>
    <w:rsid w:val="00693F0A"/>
    <w:rsid w:val="0069447C"/>
    <w:rsid w:val="006948AC"/>
    <w:rsid w:val="006949AD"/>
    <w:rsid w:val="00694E1F"/>
    <w:rsid w:val="00694F69"/>
    <w:rsid w:val="00696244"/>
    <w:rsid w:val="006969D6"/>
    <w:rsid w:val="00696B6A"/>
    <w:rsid w:val="00696DD1"/>
    <w:rsid w:val="0069755C"/>
    <w:rsid w:val="00697799"/>
    <w:rsid w:val="0069784B"/>
    <w:rsid w:val="006979DC"/>
    <w:rsid w:val="00697C2C"/>
    <w:rsid w:val="00697D29"/>
    <w:rsid w:val="00697E0B"/>
    <w:rsid w:val="00697F71"/>
    <w:rsid w:val="006A04D8"/>
    <w:rsid w:val="006A05EF"/>
    <w:rsid w:val="006A0942"/>
    <w:rsid w:val="006A18DD"/>
    <w:rsid w:val="006A20B7"/>
    <w:rsid w:val="006A20BD"/>
    <w:rsid w:val="006A2312"/>
    <w:rsid w:val="006A2347"/>
    <w:rsid w:val="006A24B3"/>
    <w:rsid w:val="006A2BF5"/>
    <w:rsid w:val="006A2D0E"/>
    <w:rsid w:val="006A2E66"/>
    <w:rsid w:val="006A3227"/>
    <w:rsid w:val="006A3396"/>
    <w:rsid w:val="006A3A19"/>
    <w:rsid w:val="006A3CF7"/>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4A9"/>
    <w:rsid w:val="006B583D"/>
    <w:rsid w:val="006B60AC"/>
    <w:rsid w:val="006B6346"/>
    <w:rsid w:val="006B6AD0"/>
    <w:rsid w:val="006B6BA3"/>
    <w:rsid w:val="006B6C83"/>
    <w:rsid w:val="006B6C95"/>
    <w:rsid w:val="006B725C"/>
    <w:rsid w:val="006B7864"/>
    <w:rsid w:val="006C03B2"/>
    <w:rsid w:val="006C09DD"/>
    <w:rsid w:val="006C1142"/>
    <w:rsid w:val="006C1A29"/>
    <w:rsid w:val="006C1B3F"/>
    <w:rsid w:val="006C1F77"/>
    <w:rsid w:val="006C1FC8"/>
    <w:rsid w:val="006C23DC"/>
    <w:rsid w:val="006C2604"/>
    <w:rsid w:val="006C3309"/>
    <w:rsid w:val="006C375B"/>
    <w:rsid w:val="006C3FF3"/>
    <w:rsid w:val="006C4435"/>
    <w:rsid w:val="006C44D3"/>
    <w:rsid w:val="006C45C1"/>
    <w:rsid w:val="006C4668"/>
    <w:rsid w:val="006C4B11"/>
    <w:rsid w:val="006C4D69"/>
    <w:rsid w:val="006C4E89"/>
    <w:rsid w:val="006C50C3"/>
    <w:rsid w:val="006C54AC"/>
    <w:rsid w:val="006C566C"/>
    <w:rsid w:val="006C57EC"/>
    <w:rsid w:val="006C5C20"/>
    <w:rsid w:val="006C5DF7"/>
    <w:rsid w:val="006C5FF1"/>
    <w:rsid w:val="006C6287"/>
    <w:rsid w:val="006C677C"/>
    <w:rsid w:val="006C688F"/>
    <w:rsid w:val="006C6E92"/>
    <w:rsid w:val="006C75C9"/>
    <w:rsid w:val="006C7CAC"/>
    <w:rsid w:val="006C7FB9"/>
    <w:rsid w:val="006D0272"/>
    <w:rsid w:val="006D0846"/>
    <w:rsid w:val="006D0C09"/>
    <w:rsid w:val="006D14DA"/>
    <w:rsid w:val="006D1621"/>
    <w:rsid w:val="006D16C0"/>
    <w:rsid w:val="006D1A23"/>
    <w:rsid w:val="006D1BA2"/>
    <w:rsid w:val="006D1DFA"/>
    <w:rsid w:val="006D1F1A"/>
    <w:rsid w:val="006D2039"/>
    <w:rsid w:val="006D21FF"/>
    <w:rsid w:val="006D2460"/>
    <w:rsid w:val="006D283C"/>
    <w:rsid w:val="006D2AE4"/>
    <w:rsid w:val="006D31AF"/>
    <w:rsid w:val="006D31DD"/>
    <w:rsid w:val="006D35CD"/>
    <w:rsid w:val="006D3D01"/>
    <w:rsid w:val="006D4133"/>
    <w:rsid w:val="006D4373"/>
    <w:rsid w:val="006D4613"/>
    <w:rsid w:val="006D492A"/>
    <w:rsid w:val="006D493C"/>
    <w:rsid w:val="006D5457"/>
    <w:rsid w:val="006D59BF"/>
    <w:rsid w:val="006D5A62"/>
    <w:rsid w:val="006D5EB8"/>
    <w:rsid w:val="006D5EC2"/>
    <w:rsid w:val="006D5FEF"/>
    <w:rsid w:val="006D642C"/>
    <w:rsid w:val="006D667A"/>
    <w:rsid w:val="006D72E1"/>
    <w:rsid w:val="006D74C9"/>
    <w:rsid w:val="006D7598"/>
    <w:rsid w:val="006D761C"/>
    <w:rsid w:val="006D7B93"/>
    <w:rsid w:val="006D7BBD"/>
    <w:rsid w:val="006D7C30"/>
    <w:rsid w:val="006D7D69"/>
    <w:rsid w:val="006D7DAD"/>
    <w:rsid w:val="006D7DAE"/>
    <w:rsid w:val="006D7EC6"/>
    <w:rsid w:val="006E0118"/>
    <w:rsid w:val="006E0566"/>
    <w:rsid w:val="006E0B16"/>
    <w:rsid w:val="006E1135"/>
    <w:rsid w:val="006E1469"/>
    <w:rsid w:val="006E176F"/>
    <w:rsid w:val="006E1C34"/>
    <w:rsid w:val="006E1E45"/>
    <w:rsid w:val="006E1F25"/>
    <w:rsid w:val="006E22CC"/>
    <w:rsid w:val="006E231D"/>
    <w:rsid w:val="006E30AB"/>
    <w:rsid w:val="006E3ADF"/>
    <w:rsid w:val="006E3D3A"/>
    <w:rsid w:val="006E4646"/>
    <w:rsid w:val="006E4875"/>
    <w:rsid w:val="006E512D"/>
    <w:rsid w:val="006E5477"/>
    <w:rsid w:val="006E554E"/>
    <w:rsid w:val="006E5AFE"/>
    <w:rsid w:val="006E696A"/>
    <w:rsid w:val="006E6A99"/>
    <w:rsid w:val="006E6C33"/>
    <w:rsid w:val="006E6F03"/>
    <w:rsid w:val="006E71A8"/>
    <w:rsid w:val="006E7496"/>
    <w:rsid w:val="006E7883"/>
    <w:rsid w:val="006E7969"/>
    <w:rsid w:val="006E7E49"/>
    <w:rsid w:val="006E7F71"/>
    <w:rsid w:val="006F01B8"/>
    <w:rsid w:val="006F0209"/>
    <w:rsid w:val="006F05C2"/>
    <w:rsid w:val="006F08AF"/>
    <w:rsid w:val="006F090B"/>
    <w:rsid w:val="006F0C12"/>
    <w:rsid w:val="006F0DB2"/>
    <w:rsid w:val="006F0E38"/>
    <w:rsid w:val="006F0EB1"/>
    <w:rsid w:val="006F1D86"/>
    <w:rsid w:val="006F1E30"/>
    <w:rsid w:val="006F20A6"/>
    <w:rsid w:val="006F291E"/>
    <w:rsid w:val="006F3052"/>
    <w:rsid w:val="006F314D"/>
    <w:rsid w:val="006F34DC"/>
    <w:rsid w:val="006F3B01"/>
    <w:rsid w:val="006F3C66"/>
    <w:rsid w:val="006F4189"/>
    <w:rsid w:val="006F4437"/>
    <w:rsid w:val="006F468E"/>
    <w:rsid w:val="006F4DFE"/>
    <w:rsid w:val="006F54D0"/>
    <w:rsid w:val="006F557B"/>
    <w:rsid w:val="006F5674"/>
    <w:rsid w:val="006F5B41"/>
    <w:rsid w:val="006F6689"/>
    <w:rsid w:val="006F6740"/>
    <w:rsid w:val="006F6FEA"/>
    <w:rsid w:val="006F70E1"/>
    <w:rsid w:val="006F7241"/>
    <w:rsid w:val="006F746D"/>
    <w:rsid w:val="006F7477"/>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4B6C"/>
    <w:rsid w:val="007050A6"/>
    <w:rsid w:val="0070569E"/>
    <w:rsid w:val="007056ED"/>
    <w:rsid w:val="00705D28"/>
    <w:rsid w:val="00706AC2"/>
    <w:rsid w:val="00706FFB"/>
    <w:rsid w:val="0070743B"/>
    <w:rsid w:val="00707874"/>
    <w:rsid w:val="00707CC2"/>
    <w:rsid w:val="00707DBB"/>
    <w:rsid w:val="007101EE"/>
    <w:rsid w:val="00710450"/>
    <w:rsid w:val="0071075B"/>
    <w:rsid w:val="00710994"/>
    <w:rsid w:val="007109CD"/>
    <w:rsid w:val="00710A3E"/>
    <w:rsid w:val="00710AC6"/>
    <w:rsid w:val="00710D33"/>
    <w:rsid w:val="00711133"/>
    <w:rsid w:val="00711459"/>
    <w:rsid w:val="00711760"/>
    <w:rsid w:val="0071196B"/>
    <w:rsid w:val="00711A0F"/>
    <w:rsid w:val="00711AE4"/>
    <w:rsid w:val="00711B30"/>
    <w:rsid w:val="00711D10"/>
    <w:rsid w:val="00711D73"/>
    <w:rsid w:val="00711FC2"/>
    <w:rsid w:val="00712202"/>
    <w:rsid w:val="00712A0F"/>
    <w:rsid w:val="00712FDB"/>
    <w:rsid w:val="007131B0"/>
    <w:rsid w:val="0071371F"/>
    <w:rsid w:val="0071374D"/>
    <w:rsid w:val="00714065"/>
    <w:rsid w:val="00714186"/>
    <w:rsid w:val="00714312"/>
    <w:rsid w:val="00714796"/>
    <w:rsid w:val="00714D6A"/>
    <w:rsid w:val="00715F49"/>
    <w:rsid w:val="0071614D"/>
    <w:rsid w:val="00716324"/>
    <w:rsid w:val="007163BF"/>
    <w:rsid w:val="0071649C"/>
    <w:rsid w:val="00716692"/>
    <w:rsid w:val="00716760"/>
    <w:rsid w:val="00716FC0"/>
    <w:rsid w:val="00717267"/>
    <w:rsid w:val="0071742C"/>
    <w:rsid w:val="00717890"/>
    <w:rsid w:val="007178EE"/>
    <w:rsid w:val="00720759"/>
    <w:rsid w:val="00720939"/>
    <w:rsid w:val="007215A9"/>
    <w:rsid w:val="0072190B"/>
    <w:rsid w:val="00721DB3"/>
    <w:rsid w:val="00721E1D"/>
    <w:rsid w:val="00721F01"/>
    <w:rsid w:val="00722260"/>
    <w:rsid w:val="00722B72"/>
    <w:rsid w:val="00722BD3"/>
    <w:rsid w:val="00723099"/>
    <w:rsid w:val="007230F5"/>
    <w:rsid w:val="007233B6"/>
    <w:rsid w:val="0072350B"/>
    <w:rsid w:val="007238F1"/>
    <w:rsid w:val="00724426"/>
    <w:rsid w:val="00724437"/>
    <w:rsid w:val="007244BA"/>
    <w:rsid w:val="0072461A"/>
    <w:rsid w:val="00724935"/>
    <w:rsid w:val="00725068"/>
    <w:rsid w:val="00725481"/>
    <w:rsid w:val="0072560E"/>
    <w:rsid w:val="00725CB6"/>
    <w:rsid w:val="00725CDC"/>
    <w:rsid w:val="00726281"/>
    <w:rsid w:val="0072650B"/>
    <w:rsid w:val="00726537"/>
    <w:rsid w:val="0072665F"/>
    <w:rsid w:val="007273EC"/>
    <w:rsid w:val="007279F1"/>
    <w:rsid w:val="00727E9F"/>
    <w:rsid w:val="0073007E"/>
    <w:rsid w:val="007307D7"/>
    <w:rsid w:val="00730F91"/>
    <w:rsid w:val="0073128B"/>
    <w:rsid w:val="0073150C"/>
    <w:rsid w:val="0073171A"/>
    <w:rsid w:val="007319ED"/>
    <w:rsid w:val="0073233D"/>
    <w:rsid w:val="007325D3"/>
    <w:rsid w:val="00732885"/>
    <w:rsid w:val="007337AE"/>
    <w:rsid w:val="00733858"/>
    <w:rsid w:val="00733A80"/>
    <w:rsid w:val="0073497A"/>
    <w:rsid w:val="0073532A"/>
    <w:rsid w:val="00735978"/>
    <w:rsid w:val="0073637C"/>
    <w:rsid w:val="00736886"/>
    <w:rsid w:val="00736D7B"/>
    <w:rsid w:val="007377ED"/>
    <w:rsid w:val="007379C8"/>
    <w:rsid w:val="007403AE"/>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449"/>
    <w:rsid w:val="0074475B"/>
    <w:rsid w:val="00744C63"/>
    <w:rsid w:val="00744E4F"/>
    <w:rsid w:val="0074544C"/>
    <w:rsid w:val="0074576E"/>
    <w:rsid w:val="007458E7"/>
    <w:rsid w:val="00745EBB"/>
    <w:rsid w:val="00746167"/>
    <w:rsid w:val="00746199"/>
    <w:rsid w:val="0074634C"/>
    <w:rsid w:val="00747446"/>
    <w:rsid w:val="00747BD8"/>
    <w:rsid w:val="00747F05"/>
    <w:rsid w:val="0075038A"/>
    <w:rsid w:val="007503B7"/>
    <w:rsid w:val="0075048B"/>
    <w:rsid w:val="00750632"/>
    <w:rsid w:val="007509F9"/>
    <w:rsid w:val="00750B5E"/>
    <w:rsid w:val="007513C1"/>
    <w:rsid w:val="0075197A"/>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61D"/>
    <w:rsid w:val="00756965"/>
    <w:rsid w:val="00756F15"/>
    <w:rsid w:val="007572DA"/>
    <w:rsid w:val="007572E9"/>
    <w:rsid w:val="00757A61"/>
    <w:rsid w:val="00757CD9"/>
    <w:rsid w:val="00757E8E"/>
    <w:rsid w:val="00757FB9"/>
    <w:rsid w:val="00757FE8"/>
    <w:rsid w:val="007600CF"/>
    <w:rsid w:val="0076015A"/>
    <w:rsid w:val="0076031F"/>
    <w:rsid w:val="00760756"/>
    <w:rsid w:val="00760D79"/>
    <w:rsid w:val="0076116A"/>
    <w:rsid w:val="007613AF"/>
    <w:rsid w:val="007619FB"/>
    <w:rsid w:val="00761A37"/>
    <w:rsid w:val="0076200C"/>
    <w:rsid w:val="007622EA"/>
    <w:rsid w:val="00762924"/>
    <w:rsid w:val="0076295C"/>
    <w:rsid w:val="00762FA7"/>
    <w:rsid w:val="00763055"/>
    <w:rsid w:val="00763432"/>
    <w:rsid w:val="00763448"/>
    <w:rsid w:val="00763545"/>
    <w:rsid w:val="00763EB7"/>
    <w:rsid w:val="00764043"/>
    <w:rsid w:val="00764E29"/>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79"/>
    <w:rsid w:val="007721AD"/>
    <w:rsid w:val="007728F4"/>
    <w:rsid w:val="00772D15"/>
    <w:rsid w:val="00772DC3"/>
    <w:rsid w:val="007733C4"/>
    <w:rsid w:val="00773849"/>
    <w:rsid w:val="00773EC7"/>
    <w:rsid w:val="007743A1"/>
    <w:rsid w:val="007744EF"/>
    <w:rsid w:val="00775BAA"/>
    <w:rsid w:val="00775EFD"/>
    <w:rsid w:val="00775F11"/>
    <w:rsid w:val="00776017"/>
    <w:rsid w:val="00776564"/>
    <w:rsid w:val="00776679"/>
    <w:rsid w:val="007768F2"/>
    <w:rsid w:val="007769C8"/>
    <w:rsid w:val="00776C10"/>
    <w:rsid w:val="00776E9E"/>
    <w:rsid w:val="00776F98"/>
    <w:rsid w:val="00777053"/>
    <w:rsid w:val="007775DE"/>
    <w:rsid w:val="00777B46"/>
    <w:rsid w:val="00777EE9"/>
    <w:rsid w:val="00780980"/>
    <w:rsid w:val="007809E1"/>
    <w:rsid w:val="00780A03"/>
    <w:rsid w:val="00780AF4"/>
    <w:rsid w:val="00780B62"/>
    <w:rsid w:val="00780CAF"/>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60D"/>
    <w:rsid w:val="00784702"/>
    <w:rsid w:val="00784C31"/>
    <w:rsid w:val="00784EA1"/>
    <w:rsid w:val="00784ECF"/>
    <w:rsid w:val="00784FC7"/>
    <w:rsid w:val="007858E2"/>
    <w:rsid w:val="007859E1"/>
    <w:rsid w:val="007861D1"/>
    <w:rsid w:val="00786272"/>
    <w:rsid w:val="0078642B"/>
    <w:rsid w:val="007864B2"/>
    <w:rsid w:val="007864E5"/>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7BA"/>
    <w:rsid w:val="00792AD3"/>
    <w:rsid w:val="00792ECC"/>
    <w:rsid w:val="00792F82"/>
    <w:rsid w:val="00793774"/>
    <w:rsid w:val="007939C7"/>
    <w:rsid w:val="00793F70"/>
    <w:rsid w:val="007947FB"/>
    <w:rsid w:val="00794DFE"/>
    <w:rsid w:val="007954AC"/>
    <w:rsid w:val="00795804"/>
    <w:rsid w:val="00795809"/>
    <w:rsid w:val="00795BA6"/>
    <w:rsid w:val="00795DC8"/>
    <w:rsid w:val="0079601B"/>
    <w:rsid w:val="007962E1"/>
    <w:rsid w:val="00796B15"/>
    <w:rsid w:val="00796FE5"/>
    <w:rsid w:val="007977E1"/>
    <w:rsid w:val="00797DAA"/>
    <w:rsid w:val="00797FCF"/>
    <w:rsid w:val="007A0616"/>
    <w:rsid w:val="007A0B79"/>
    <w:rsid w:val="007A0BDA"/>
    <w:rsid w:val="007A0CDD"/>
    <w:rsid w:val="007A0D0D"/>
    <w:rsid w:val="007A0DAC"/>
    <w:rsid w:val="007A1189"/>
    <w:rsid w:val="007A1556"/>
    <w:rsid w:val="007A15BA"/>
    <w:rsid w:val="007A16E9"/>
    <w:rsid w:val="007A1B63"/>
    <w:rsid w:val="007A22D6"/>
    <w:rsid w:val="007A28AE"/>
    <w:rsid w:val="007A2A80"/>
    <w:rsid w:val="007A2BFF"/>
    <w:rsid w:val="007A2D56"/>
    <w:rsid w:val="007A32B9"/>
    <w:rsid w:val="007A32E9"/>
    <w:rsid w:val="007A3388"/>
    <w:rsid w:val="007A3395"/>
    <w:rsid w:val="007A3505"/>
    <w:rsid w:val="007A3BF2"/>
    <w:rsid w:val="007A4338"/>
    <w:rsid w:val="007A4AF1"/>
    <w:rsid w:val="007A5079"/>
    <w:rsid w:val="007A5288"/>
    <w:rsid w:val="007A5292"/>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08A6"/>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84A"/>
    <w:rsid w:val="007B7D58"/>
    <w:rsid w:val="007C001C"/>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BC5"/>
    <w:rsid w:val="007C3C91"/>
    <w:rsid w:val="007C3D88"/>
    <w:rsid w:val="007C3F14"/>
    <w:rsid w:val="007C4253"/>
    <w:rsid w:val="007C450E"/>
    <w:rsid w:val="007C508D"/>
    <w:rsid w:val="007C515A"/>
    <w:rsid w:val="007C52ED"/>
    <w:rsid w:val="007C52F0"/>
    <w:rsid w:val="007C56CE"/>
    <w:rsid w:val="007C5CE6"/>
    <w:rsid w:val="007C5CEF"/>
    <w:rsid w:val="007C5DB6"/>
    <w:rsid w:val="007C637B"/>
    <w:rsid w:val="007C64BC"/>
    <w:rsid w:val="007C6939"/>
    <w:rsid w:val="007C6941"/>
    <w:rsid w:val="007C6D8A"/>
    <w:rsid w:val="007C6E75"/>
    <w:rsid w:val="007C6F21"/>
    <w:rsid w:val="007C779D"/>
    <w:rsid w:val="007C7923"/>
    <w:rsid w:val="007C7EF3"/>
    <w:rsid w:val="007D020B"/>
    <w:rsid w:val="007D02A6"/>
    <w:rsid w:val="007D098C"/>
    <w:rsid w:val="007D11B6"/>
    <w:rsid w:val="007D149C"/>
    <w:rsid w:val="007D1572"/>
    <w:rsid w:val="007D163B"/>
    <w:rsid w:val="007D16BD"/>
    <w:rsid w:val="007D1B7C"/>
    <w:rsid w:val="007D214A"/>
    <w:rsid w:val="007D2CB4"/>
    <w:rsid w:val="007D357E"/>
    <w:rsid w:val="007D3889"/>
    <w:rsid w:val="007D39D7"/>
    <w:rsid w:val="007D4337"/>
    <w:rsid w:val="007D478D"/>
    <w:rsid w:val="007D4838"/>
    <w:rsid w:val="007D4956"/>
    <w:rsid w:val="007D4FF2"/>
    <w:rsid w:val="007D512C"/>
    <w:rsid w:val="007D526F"/>
    <w:rsid w:val="007D5C58"/>
    <w:rsid w:val="007D5CFA"/>
    <w:rsid w:val="007D6310"/>
    <w:rsid w:val="007D673F"/>
    <w:rsid w:val="007D68F4"/>
    <w:rsid w:val="007D6CE5"/>
    <w:rsid w:val="007D6E8A"/>
    <w:rsid w:val="007D6EF0"/>
    <w:rsid w:val="007D6F5A"/>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3C33"/>
    <w:rsid w:val="007E48CD"/>
    <w:rsid w:val="007E48E4"/>
    <w:rsid w:val="007E4C94"/>
    <w:rsid w:val="007E531F"/>
    <w:rsid w:val="007E566C"/>
    <w:rsid w:val="007E5D16"/>
    <w:rsid w:val="007E5FFD"/>
    <w:rsid w:val="007E607D"/>
    <w:rsid w:val="007E6239"/>
    <w:rsid w:val="007E6735"/>
    <w:rsid w:val="007E67F4"/>
    <w:rsid w:val="007E696B"/>
    <w:rsid w:val="007E732E"/>
    <w:rsid w:val="007E741E"/>
    <w:rsid w:val="007E7B2B"/>
    <w:rsid w:val="007E7E6F"/>
    <w:rsid w:val="007F05E0"/>
    <w:rsid w:val="007F0B77"/>
    <w:rsid w:val="007F0B82"/>
    <w:rsid w:val="007F0C14"/>
    <w:rsid w:val="007F0DD3"/>
    <w:rsid w:val="007F18C0"/>
    <w:rsid w:val="007F2477"/>
    <w:rsid w:val="007F2D5F"/>
    <w:rsid w:val="007F2DBB"/>
    <w:rsid w:val="007F2E3A"/>
    <w:rsid w:val="007F2ED4"/>
    <w:rsid w:val="007F3960"/>
    <w:rsid w:val="007F3F8C"/>
    <w:rsid w:val="007F3FB0"/>
    <w:rsid w:val="007F43A9"/>
    <w:rsid w:val="007F5605"/>
    <w:rsid w:val="007F5608"/>
    <w:rsid w:val="007F5874"/>
    <w:rsid w:val="007F5CF7"/>
    <w:rsid w:val="007F5D4A"/>
    <w:rsid w:val="007F6511"/>
    <w:rsid w:val="007F6562"/>
    <w:rsid w:val="007F65F2"/>
    <w:rsid w:val="007F6772"/>
    <w:rsid w:val="007F6AD2"/>
    <w:rsid w:val="007F70D6"/>
    <w:rsid w:val="007F7733"/>
    <w:rsid w:val="007F7864"/>
    <w:rsid w:val="007F795B"/>
    <w:rsid w:val="00800104"/>
    <w:rsid w:val="00800184"/>
    <w:rsid w:val="00800312"/>
    <w:rsid w:val="00800599"/>
    <w:rsid w:val="00800994"/>
    <w:rsid w:val="00800D5F"/>
    <w:rsid w:val="0080110F"/>
    <w:rsid w:val="008013B8"/>
    <w:rsid w:val="008016C8"/>
    <w:rsid w:val="0080179D"/>
    <w:rsid w:val="00801838"/>
    <w:rsid w:val="008018DC"/>
    <w:rsid w:val="00801D9E"/>
    <w:rsid w:val="00802410"/>
    <w:rsid w:val="0080270F"/>
    <w:rsid w:val="00802E46"/>
    <w:rsid w:val="00802FDA"/>
    <w:rsid w:val="00803160"/>
    <w:rsid w:val="0080381E"/>
    <w:rsid w:val="00803C2F"/>
    <w:rsid w:val="00803E2E"/>
    <w:rsid w:val="00803FD6"/>
    <w:rsid w:val="008041E1"/>
    <w:rsid w:val="00804867"/>
    <w:rsid w:val="00804B2F"/>
    <w:rsid w:val="008053AD"/>
    <w:rsid w:val="00805D11"/>
    <w:rsid w:val="00805D1D"/>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C2"/>
    <w:rsid w:val="00812FE3"/>
    <w:rsid w:val="008137B8"/>
    <w:rsid w:val="00813CE0"/>
    <w:rsid w:val="00814072"/>
    <w:rsid w:val="008142C7"/>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5E09"/>
    <w:rsid w:val="00816292"/>
    <w:rsid w:val="00816A54"/>
    <w:rsid w:val="00816D94"/>
    <w:rsid w:val="00816D9C"/>
    <w:rsid w:val="00817151"/>
    <w:rsid w:val="00817447"/>
    <w:rsid w:val="008176D6"/>
    <w:rsid w:val="0081787C"/>
    <w:rsid w:val="00817B8F"/>
    <w:rsid w:val="00817C96"/>
    <w:rsid w:val="00817CB0"/>
    <w:rsid w:val="00817D2A"/>
    <w:rsid w:val="00817F27"/>
    <w:rsid w:val="00820A80"/>
    <w:rsid w:val="0082172C"/>
    <w:rsid w:val="00821A22"/>
    <w:rsid w:val="00821DC0"/>
    <w:rsid w:val="00822131"/>
    <w:rsid w:val="00822D75"/>
    <w:rsid w:val="00823335"/>
    <w:rsid w:val="008235E4"/>
    <w:rsid w:val="008237B2"/>
    <w:rsid w:val="00823B2A"/>
    <w:rsid w:val="00823F61"/>
    <w:rsid w:val="0082449E"/>
    <w:rsid w:val="008247A4"/>
    <w:rsid w:val="008249FF"/>
    <w:rsid w:val="008251EC"/>
    <w:rsid w:val="0082525E"/>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453"/>
    <w:rsid w:val="00834512"/>
    <w:rsid w:val="008349E7"/>
    <w:rsid w:val="0083502E"/>
    <w:rsid w:val="008350E9"/>
    <w:rsid w:val="00835361"/>
    <w:rsid w:val="008355A4"/>
    <w:rsid w:val="00835625"/>
    <w:rsid w:val="00835B82"/>
    <w:rsid w:val="00836133"/>
    <w:rsid w:val="008363AA"/>
    <w:rsid w:val="0083657B"/>
    <w:rsid w:val="008366AC"/>
    <w:rsid w:val="00836B5B"/>
    <w:rsid w:val="00836EDD"/>
    <w:rsid w:val="00837286"/>
    <w:rsid w:val="00837590"/>
    <w:rsid w:val="0083768C"/>
    <w:rsid w:val="00837E87"/>
    <w:rsid w:val="008401C3"/>
    <w:rsid w:val="008404D7"/>
    <w:rsid w:val="00840634"/>
    <w:rsid w:val="00840916"/>
    <w:rsid w:val="00840A68"/>
    <w:rsid w:val="00840A83"/>
    <w:rsid w:val="00840D46"/>
    <w:rsid w:val="0084151A"/>
    <w:rsid w:val="00841573"/>
    <w:rsid w:val="008419A1"/>
    <w:rsid w:val="00841EE6"/>
    <w:rsid w:val="00841FA0"/>
    <w:rsid w:val="00842061"/>
    <w:rsid w:val="0084296C"/>
    <w:rsid w:val="00842B49"/>
    <w:rsid w:val="00842CB7"/>
    <w:rsid w:val="00842DB7"/>
    <w:rsid w:val="0084319F"/>
    <w:rsid w:val="0084387F"/>
    <w:rsid w:val="00843AFD"/>
    <w:rsid w:val="00843B2C"/>
    <w:rsid w:val="008444F8"/>
    <w:rsid w:val="008445D2"/>
    <w:rsid w:val="00844750"/>
    <w:rsid w:val="00844864"/>
    <w:rsid w:val="008450C0"/>
    <w:rsid w:val="00845A92"/>
    <w:rsid w:val="00845F51"/>
    <w:rsid w:val="00846106"/>
    <w:rsid w:val="00846467"/>
    <w:rsid w:val="00846658"/>
    <w:rsid w:val="00846661"/>
    <w:rsid w:val="00846810"/>
    <w:rsid w:val="00846AC4"/>
    <w:rsid w:val="00846C77"/>
    <w:rsid w:val="00846D2B"/>
    <w:rsid w:val="00846E99"/>
    <w:rsid w:val="00847991"/>
    <w:rsid w:val="00847C4E"/>
    <w:rsid w:val="00847F69"/>
    <w:rsid w:val="00850AE8"/>
    <w:rsid w:val="00850B13"/>
    <w:rsid w:val="00851B22"/>
    <w:rsid w:val="00852338"/>
    <w:rsid w:val="00852AA6"/>
    <w:rsid w:val="00853C45"/>
    <w:rsid w:val="00853EBD"/>
    <w:rsid w:val="00854090"/>
    <w:rsid w:val="008540C8"/>
    <w:rsid w:val="00854612"/>
    <w:rsid w:val="00854983"/>
    <w:rsid w:val="00854A91"/>
    <w:rsid w:val="00854E0E"/>
    <w:rsid w:val="00855B99"/>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0C9"/>
    <w:rsid w:val="00862173"/>
    <w:rsid w:val="00862290"/>
    <w:rsid w:val="00862558"/>
    <w:rsid w:val="008626B0"/>
    <w:rsid w:val="00862988"/>
    <w:rsid w:val="00862A4E"/>
    <w:rsid w:val="00862BA2"/>
    <w:rsid w:val="00863096"/>
    <w:rsid w:val="008630C5"/>
    <w:rsid w:val="00863479"/>
    <w:rsid w:val="00863AA0"/>
    <w:rsid w:val="00863F28"/>
    <w:rsid w:val="00864A9F"/>
    <w:rsid w:val="00864C02"/>
    <w:rsid w:val="008650AB"/>
    <w:rsid w:val="008650DC"/>
    <w:rsid w:val="00865696"/>
    <w:rsid w:val="00865D02"/>
    <w:rsid w:val="00865D4C"/>
    <w:rsid w:val="00865DE1"/>
    <w:rsid w:val="00866BFD"/>
    <w:rsid w:val="00866FEA"/>
    <w:rsid w:val="00867255"/>
    <w:rsid w:val="008678F0"/>
    <w:rsid w:val="00870018"/>
    <w:rsid w:val="008706EA"/>
    <w:rsid w:val="00870793"/>
    <w:rsid w:val="00870A1C"/>
    <w:rsid w:val="00870C06"/>
    <w:rsid w:val="00871029"/>
    <w:rsid w:val="00871096"/>
    <w:rsid w:val="00871171"/>
    <w:rsid w:val="008711F8"/>
    <w:rsid w:val="00871372"/>
    <w:rsid w:val="00871D14"/>
    <w:rsid w:val="00872239"/>
    <w:rsid w:val="008722B0"/>
    <w:rsid w:val="0087250F"/>
    <w:rsid w:val="00872C7C"/>
    <w:rsid w:val="00872F39"/>
    <w:rsid w:val="008731FD"/>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6DFD"/>
    <w:rsid w:val="008773B5"/>
    <w:rsid w:val="0087763F"/>
    <w:rsid w:val="00877C45"/>
    <w:rsid w:val="00877C57"/>
    <w:rsid w:val="00877FA3"/>
    <w:rsid w:val="008804C9"/>
    <w:rsid w:val="00880783"/>
    <w:rsid w:val="00880D84"/>
    <w:rsid w:val="00880E95"/>
    <w:rsid w:val="008810DF"/>
    <w:rsid w:val="008810FA"/>
    <w:rsid w:val="00881842"/>
    <w:rsid w:val="00881F28"/>
    <w:rsid w:val="00882747"/>
    <w:rsid w:val="00882808"/>
    <w:rsid w:val="008829DC"/>
    <w:rsid w:val="00882BB1"/>
    <w:rsid w:val="00883004"/>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182"/>
    <w:rsid w:val="008907B2"/>
    <w:rsid w:val="00890BCD"/>
    <w:rsid w:val="00890E0D"/>
    <w:rsid w:val="00890F04"/>
    <w:rsid w:val="00890FBE"/>
    <w:rsid w:val="00891F63"/>
    <w:rsid w:val="00892253"/>
    <w:rsid w:val="008922DF"/>
    <w:rsid w:val="0089254C"/>
    <w:rsid w:val="008925A6"/>
    <w:rsid w:val="00893024"/>
    <w:rsid w:val="00893B3B"/>
    <w:rsid w:val="00893BA4"/>
    <w:rsid w:val="00893DB3"/>
    <w:rsid w:val="008948A0"/>
    <w:rsid w:val="00895243"/>
    <w:rsid w:val="00895A0C"/>
    <w:rsid w:val="008961A5"/>
    <w:rsid w:val="0089699C"/>
    <w:rsid w:val="00896D10"/>
    <w:rsid w:val="00896DF5"/>
    <w:rsid w:val="00896F5E"/>
    <w:rsid w:val="00896FD8"/>
    <w:rsid w:val="00897082"/>
    <w:rsid w:val="008970F6"/>
    <w:rsid w:val="00897135"/>
    <w:rsid w:val="008972CB"/>
    <w:rsid w:val="00897694"/>
    <w:rsid w:val="008A0173"/>
    <w:rsid w:val="008A0236"/>
    <w:rsid w:val="008A0339"/>
    <w:rsid w:val="008A03A0"/>
    <w:rsid w:val="008A0473"/>
    <w:rsid w:val="008A04C7"/>
    <w:rsid w:val="008A0CD0"/>
    <w:rsid w:val="008A1C65"/>
    <w:rsid w:val="008A1EA1"/>
    <w:rsid w:val="008A1FBC"/>
    <w:rsid w:val="008A24BD"/>
    <w:rsid w:val="008A294D"/>
    <w:rsid w:val="008A2AAE"/>
    <w:rsid w:val="008A2F26"/>
    <w:rsid w:val="008A36ED"/>
    <w:rsid w:val="008A3898"/>
    <w:rsid w:val="008A3957"/>
    <w:rsid w:val="008A42D8"/>
    <w:rsid w:val="008A457F"/>
    <w:rsid w:val="008A4DAC"/>
    <w:rsid w:val="008A4E04"/>
    <w:rsid w:val="008A53C3"/>
    <w:rsid w:val="008A59E9"/>
    <w:rsid w:val="008A60E5"/>
    <w:rsid w:val="008A62D3"/>
    <w:rsid w:val="008A631F"/>
    <w:rsid w:val="008A668F"/>
    <w:rsid w:val="008A6F9D"/>
    <w:rsid w:val="008A72A4"/>
    <w:rsid w:val="008A758D"/>
    <w:rsid w:val="008A75C5"/>
    <w:rsid w:val="008A7629"/>
    <w:rsid w:val="008A7669"/>
    <w:rsid w:val="008A76CB"/>
    <w:rsid w:val="008A7819"/>
    <w:rsid w:val="008A7B15"/>
    <w:rsid w:val="008A7E35"/>
    <w:rsid w:val="008B01A2"/>
    <w:rsid w:val="008B07C2"/>
    <w:rsid w:val="008B097E"/>
    <w:rsid w:val="008B0CD0"/>
    <w:rsid w:val="008B0CD4"/>
    <w:rsid w:val="008B0F9B"/>
    <w:rsid w:val="008B130E"/>
    <w:rsid w:val="008B1651"/>
    <w:rsid w:val="008B175A"/>
    <w:rsid w:val="008B182D"/>
    <w:rsid w:val="008B18CE"/>
    <w:rsid w:val="008B2052"/>
    <w:rsid w:val="008B21F5"/>
    <w:rsid w:val="008B269F"/>
    <w:rsid w:val="008B2A2E"/>
    <w:rsid w:val="008B2AB2"/>
    <w:rsid w:val="008B2D1D"/>
    <w:rsid w:val="008B2D45"/>
    <w:rsid w:val="008B2DEB"/>
    <w:rsid w:val="008B31C5"/>
    <w:rsid w:val="008B3C43"/>
    <w:rsid w:val="008B3E81"/>
    <w:rsid w:val="008B41EF"/>
    <w:rsid w:val="008B4230"/>
    <w:rsid w:val="008B447F"/>
    <w:rsid w:val="008B44A9"/>
    <w:rsid w:val="008B4A4A"/>
    <w:rsid w:val="008B4B0D"/>
    <w:rsid w:val="008B4B33"/>
    <w:rsid w:val="008B5448"/>
    <w:rsid w:val="008B5577"/>
    <w:rsid w:val="008B55E7"/>
    <w:rsid w:val="008B60ED"/>
    <w:rsid w:val="008B66CB"/>
    <w:rsid w:val="008B6D24"/>
    <w:rsid w:val="008B6E5C"/>
    <w:rsid w:val="008B712B"/>
    <w:rsid w:val="008C1161"/>
    <w:rsid w:val="008C1CBC"/>
    <w:rsid w:val="008C2236"/>
    <w:rsid w:val="008C2426"/>
    <w:rsid w:val="008C2453"/>
    <w:rsid w:val="008C26B4"/>
    <w:rsid w:val="008C2767"/>
    <w:rsid w:val="008C4430"/>
    <w:rsid w:val="008C4B47"/>
    <w:rsid w:val="008C4CE7"/>
    <w:rsid w:val="008C550A"/>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53F"/>
    <w:rsid w:val="008D508F"/>
    <w:rsid w:val="008D538D"/>
    <w:rsid w:val="008D5879"/>
    <w:rsid w:val="008D592F"/>
    <w:rsid w:val="008D5FCD"/>
    <w:rsid w:val="008D6255"/>
    <w:rsid w:val="008D643B"/>
    <w:rsid w:val="008D65B3"/>
    <w:rsid w:val="008D6733"/>
    <w:rsid w:val="008D698C"/>
    <w:rsid w:val="008D6BDB"/>
    <w:rsid w:val="008D6F90"/>
    <w:rsid w:val="008D7553"/>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EF9"/>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4DE"/>
    <w:rsid w:val="008F1C16"/>
    <w:rsid w:val="008F1CF8"/>
    <w:rsid w:val="008F1EA8"/>
    <w:rsid w:val="008F2201"/>
    <w:rsid w:val="008F2A8C"/>
    <w:rsid w:val="008F3069"/>
    <w:rsid w:val="008F35F6"/>
    <w:rsid w:val="008F3A8B"/>
    <w:rsid w:val="008F3D2D"/>
    <w:rsid w:val="008F3D7C"/>
    <w:rsid w:val="008F3DC9"/>
    <w:rsid w:val="008F4107"/>
    <w:rsid w:val="008F4B0F"/>
    <w:rsid w:val="008F4BFE"/>
    <w:rsid w:val="008F4E3F"/>
    <w:rsid w:val="008F5406"/>
    <w:rsid w:val="008F5685"/>
    <w:rsid w:val="008F5866"/>
    <w:rsid w:val="008F5925"/>
    <w:rsid w:val="008F595E"/>
    <w:rsid w:val="008F5AD6"/>
    <w:rsid w:val="008F5FA1"/>
    <w:rsid w:val="008F6188"/>
    <w:rsid w:val="008F6649"/>
    <w:rsid w:val="008F692B"/>
    <w:rsid w:val="008F699F"/>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1E8D"/>
    <w:rsid w:val="009022BC"/>
    <w:rsid w:val="0090255A"/>
    <w:rsid w:val="00902686"/>
    <w:rsid w:val="00902734"/>
    <w:rsid w:val="00902F51"/>
    <w:rsid w:val="00903281"/>
    <w:rsid w:val="00903420"/>
    <w:rsid w:val="00903F0F"/>
    <w:rsid w:val="00903F59"/>
    <w:rsid w:val="009045C7"/>
    <w:rsid w:val="0090480E"/>
    <w:rsid w:val="00904A62"/>
    <w:rsid w:val="00904B6D"/>
    <w:rsid w:val="00904D35"/>
    <w:rsid w:val="00904E3C"/>
    <w:rsid w:val="00904E71"/>
    <w:rsid w:val="00905935"/>
    <w:rsid w:val="00905A06"/>
    <w:rsid w:val="00905F49"/>
    <w:rsid w:val="00905FB2"/>
    <w:rsid w:val="00906100"/>
    <w:rsid w:val="009067B8"/>
    <w:rsid w:val="0090681D"/>
    <w:rsid w:val="00906E54"/>
    <w:rsid w:val="00906EED"/>
    <w:rsid w:val="00907071"/>
    <w:rsid w:val="0090715C"/>
    <w:rsid w:val="00907364"/>
    <w:rsid w:val="009073AA"/>
    <w:rsid w:val="00907BEE"/>
    <w:rsid w:val="00910874"/>
    <w:rsid w:val="009108A7"/>
    <w:rsid w:val="00910C71"/>
    <w:rsid w:val="009110E7"/>
    <w:rsid w:val="00911A5A"/>
    <w:rsid w:val="00911E1A"/>
    <w:rsid w:val="0091225D"/>
    <w:rsid w:val="009122C7"/>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FB7"/>
    <w:rsid w:val="0091610F"/>
    <w:rsid w:val="009161BA"/>
    <w:rsid w:val="00916470"/>
    <w:rsid w:val="0092078E"/>
    <w:rsid w:val="00920848"/>
    <w:rsid w:val="00920F85"/>
    <w:rsid w:val="0092164B"/>
    <w:rsid w:val="009216BF"/>
    <w:rsid w:val="0092176D"/>
    <w:rsid w:val="009218D2"/>
    <w:rsid w:val="00921A44"/>
    <w:rsid w:val="00921A74"/>
    <w:rsid w:val="00921C9F"/>
    <w:rsid w:val="00921ED5"/>
    <w:rsid w:val="00921FA1"/>
    <w:rsid w:val="009225B6"/>
    <w:rsid w:val="00923151"/>
    <w:rsid w:val="009235CF"/>
    <w:rsid w:val="00923821"/>
    <w:rsid w:val="00924108"/>
    <w:rsid w:val="00924B14"/>
    <w:rsid w:val="00924F20"/>
    <w:rsid w:val="0092507E"/>
    <w:rsid w:val="009250C2"/>
    <w:rsid w:val="00925176"/>
    <w:rsid w:val="00925267"/>
    <w:rsid w:val="00925836"/>
    <w:rsid w:val="00925B66"/>
    <w:rsid w:val="00925DD1"/>
    <w:rsid w:val="009260EC"/>
    <w:rsid w:val="00926264"/>
    <w:rsid w:val="00926595"/>
    <w:rsid w:val="0092698B"/>
    <w:rsid w:val="009269EB"/>
    <w:rsid w:val="00926A07"/>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27"/>
    <w:rsid w:val="00934CE6"/>
    <w:rsid w:val="00934FFD"/>
    <w:rsid w:val="009350A0"/>
    <w:rsid w:val="009359C0"/>
    <w:rsid w:val="00935B52"/>
    <w:rsid w:val="00935B6E"/>
    <w:rsid w:val="00935C84"/>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392"/>
    <w:rsid w:val="0094296C"/>
    <w:rsid w:val="009429D4"/>
    <w:rsid w:val="00942BB8"/>
    <w:rsid w:val="00942E21"/>
    <w:rsid w:val="00942EF9"/>
    <w:rsid w:val="00943264"/>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463"/>
    <w:rsid w:val="009478ED"/>
    <w:rsid w:val="009479E5"/>
    <w:rsid w:val="00947E9E"/>
    <w:rsid w:val="00947F78"/>
    <w:rsid w:val="00950781"/>
    <w:rsid w:val="009509D7"/>
    <w:rsid w:val="00950B09"/>
    <w:rsid w:val="00950DD1"/>
    <w:rsid w:val="00950FFB"/>
    <w:rsid w:val="009512A6"/>
    <w:rsid w:val="0095130F"/>
    <w:rsid w:val="00951417"/>
    <w:rsid w:val="0095154C"/>
    <w:rsid w:val="0095183E"/>
    <w:rsid w:val="00951995"/>
    <w:rsid w:val="00951C7E"/>
    <w:rsid w:val="00951CF6"/>
    <w:rsid w:val="00952170"/>
    <w:rsid w:val="0095286F"/>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30C"/>
    <w:rsid w:val="00956957"/>
    <w:rsid w:val="009573C6"/>
    <w:rsid w:val="00957487"/>
    <w:rsid w:val="00957B6B"/>
    <w:rsid w:val="00957D9C"/>
    <w:rsid w:val="00957DB9"/>
    <w:rsid w:val="00957E93"/>
    <w:rsid w:val="009603AB"/>
    <w:rsid w:val="00960475"/>
    <w:rsid w:val="00960479"/>
    <w:rsid w:val="009607AF"/>
    <w:rsid w:val="00960A88"/>
    <w:rsid w:val="00960C68"/>
    <w:rsid w:val="00960CB6"/>
    <w:rsid w:val="00960D27"/>
    <w:rsid w:val="00961023"/>
    <w:rsid w:val="009612F1"/>
    <w:rsid w:val="00961452"/>
    <w:rsid w:val="009616FA"/>
    <w:rsid w:val="00961A61"/>
    <w:rsid w:val="00961E6D"/>
    <w:rsid w:val="00961F21"/>
    <w:rsid w:val="009621FF"/>
    <w:rsid w:val="0096392B"/>
    <w:rsid w:val="0096397B"/>
    <w:rsid w:val="00964E3C"/>
    <w:rsid w:val="00964E69"/>
    <w:rsid w:val="0096504D"/>
    <w:rsid w:val="009654F0"/>
    <w:rsid w:val="0096578C"/>
    <w:rsid w:val="00965810"/>
    <w:rsid w:val="009659EA"/>
    <w:rsid w:val="0096691D"/>
    <w:rsid w:val="00966A96"/>
    <w:rsid w:val="00966E26"/>
    <w:rsid w:val="00966EC4"/>
    <w:rsid w:val="0096758A"/>
    <w:rsid w:val="0096766C"/>
    <w:rsid w:val="00967851"/>
    <w:rsid w:val="00967D2D"/>
    <w:rsid w:val="00970F7A"/>
    <w:rsid w:val="00970FE3"/>
    <w:rsid w:val="00971C7D"/>
    <w:rsid w:val="00971EC5"/>
    <w:rsid w:val="00971F44"/>
    <w:rsid w:val="00971F6B"/>
    <w:rsid w:val="00971FCC"/>
    <w:rsid w:val="009724C8"/>
    <w:rsid w:val="00972562"/>
    <w:rsid w:val="00972796"/>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98C"/>
    <w:rsid w:val="00974B9F"/>
    <w:rsid w:val="00974EBD"/>
    <w:rsid w:val="009751BA"/>
    <w:rsid w:val="0097539E"/>
    <w:rsid w:val="0097577E"/>
    <w:rsid w:val="00975C9C"/>
    <w:rsid w:val="009765CF"/>
    <w:rsid w:val="009766CE"/>
    <w:rsid w:val="009767A5"/>
    <w:rsid w:val="0097697F"/>
    <w:rsid w:val="00976BED"/>
    <w:rsid w:val="00976D1B"/>
    <w:rsid w:val="00976FFB"/>
    <w:rsid w:val="00977336"/>
    <w:rsid w:val="00977852"/>
    <w:rsid w:val="009778AB"/>
    <w:rsid w:val="00980403"/>
    <w:rsid w:val="009804CB"/>
    <w:rsid w:val="009809DD"/>
    <w:rsid w:val="00980ACA"/>
    <w:rsid w:val="00980C52"/>
    <w:rsid w:val="00980ED4"/>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6CA4"/>
    <w:rsid w:val="009873AF"/>
    <w:rsid w:val="009875A6"/>
    <w:rsid w:val="009876A0"/>
    <w:rsid w:val="009879B5"/>
    <w:rsid w:val="009879F4"/>
    <w:rsid w:val="00987A56"/>
    <w:rsid w:val="00987E33"/>
    <w:rsid w:val="0099005F"/>
    <w:rsid w:val="009905AA"/>
    <w:rsid w:val="00990E93"/>
    <w:rsid w:val="009917F3"/>
    <w:rsid w:val="00991F39"/>
    <w:rsid w:val="00992030"/>
    <w:rsid w:val="009922C3"/>
    <w:rsid w:val="00992481"/>
    <w:rsid w:val="00992624"/>
    <w:rsid w:val="009927C4"/>
    <w:rsid w:val="00992F8F"/>
    <w:rsid w:val="00993075"/>
    <w:rsid w:val="009930C0"/>
    <w:rsid w:val="0099324C"/>
    <w:rsid w:val="00993627"/>
    <w:rsid w:val="0099367D"/>
    <w:rsid w:val="009936F0"/>
    <w:rsid w:val="00993C37"/>
    <w:rsid w:val="00994D59"/>
    <w:rsid w:val="009951AB"/>
    <w:rsid w:val="0099531F"/>
    <w:rsid w:val="00995360"/>
    <w:rsid w:val="009954AD"/>
    <w:rsid w:val="00995BFA"/>
    <w:rsid w:val="00996A8B"/>
    <w:rsid w:val="00996BAE"/>
    <w:rsid w:val="00996CD4"/>
    <w:rsid w:val="0099731A"/>
    <w:rsid w:val="009974FC"/>
    <w:rsid w:val="009975D0"/>
    <w:rsid w:val="009979D6"/>
    <w:rsid w:val="00997CA3"/>
    <w:rsid w:val="009A0212"/>
    <w:rsid w:val="009A031F"/>
    <w:rsid w:val="009A07B6"/>
    <w:rsid w:val="009A0C1F"/>
    <w:rsid w:val="009A12A5"/>
    <w:rsid w:val="009A1DFF"/>
    <w:rsid w:val="009A2144"/>
    <w:rsid w:val="009A246A"/>
    <w:rsid w:val="009A28E1"/>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6F0C"/>
    <w:rsid w:val="009A7154"/>
    <w:rsid w:val="009A786D"/>
    <w:rsid w:val="009A78D1"/>
    <w:rsid w:val="009A79D0"/>
    <w:rsid w:val="009A7DFB"/>
    <w:rsid w:val="009A7E08"/>
    <w:rsid w:val="009B003C"/>
    <w:rsid w:val="009B139E"/>
    <w:rsid w:val="009B1823"/>
    <w:rsid w:val="009B2E47"/>
    <w:rsid w:val="009B3685"/>
    <w:rsid w:val="009B3745"/>
    <w:rsid w:val="009B3C79"/>
    <w:rsid w:val="009B3D47"/>
    <w:rsid w:val="009B3EB3"/>
    <w:rsid w:val="009B3F8D"/>
    <w:rsid w:val="009B4250"/>
    <w:rsid w:val="009B4821"/>
    <w:rsid w:val="009B4C1C"/>
    <w:rsid w:val="009B4C24"/>
    <w:rsid w:val="009B566D"/>
    <w:rsid w:val="009B5821"/>
    <w:rsid w:val="009B70E9"/>
    <w:rsid w:val="009B7564"/>
    <w:rsid w:val="009B7BB7"/>
    <w:rsid w:val="009B7EB2"/>
    <w:rsid w:val="009B7FFA"/>
    <w:rsid w:val="009C00EF"/>
    <w:rsid w:val="009C0946"/>
    <w:rsid w:val="009C0BC1"/>
    <w:rsid w:val="009C0DBE"/>
    <w:rsid w:val="009C1397"/>
    <w:rsid w:val="009C19BC"/>
    <w:rsid w:val="009C19D2"/>
    <w:rsid w:val="009C1D4B"/>
    <w:rsid w:val="009C1E0C"/>
    <w:rsid w:val="009C1EA5"/>
    <w:rsid w:val="009C281C"/>
    <w:rsid w:val="009C2AB0"/>
    <w:rsid w:val="009C2E10"/>
    <w:rsid w:val="009C32C6"/>
    <w:rsid w:val="009C3A3B"/>
    <w:rsid w:val="009C3D88"/>
    <w:rsid w:val="009C42A3"/>
    <w:rsid w:val="009C4894"/>
    <w:rsid w:val="009C4B76"/>
    <w:rsid w:val="009C4D7E"/>
    <w:rsid w:val="009C520B"/>
    <w:rsid w:val="009C54DD"/>
    <w:rsid w:val="009C554B"/>
    <w:rsid w:val="009C5785"/>
    <w:rsid w:val="009C5874"/>
    <w:rsid w:val="009C6768"/>
    <w:rsid w:val="009C6894"/>
    <w:rsid w:val="009C6A37"/>
    <w:rsid w:val="009C6B3B"/>
    <w:rsid w:val="009C6B7B"/>
    <w:rsid w:val="009C6E93"/>
    <w:rsid w:val="009C70E0"/>
    <w:rsid w:val="009C73C4"/>
    <w:rsid w:val="009C7CE4"/>
    <w:rsid w:val="009C7F47"/>
    <w:rsid w:val="009D0361"/>
    <w:rsid w:val="009D0720"/>
    <w:rsid w:val="009D0972"/>
    <w:rsid w:val="009D0C6C"/>
    <w:rsid w:val="009D0C8D"/>
    <w:rsid w:val="009D1342"/>
    <w:rsid w:val="009D15EA"/>
    <w:rsid w:val="009D1BE9"/>
    <w:rsid w:val="009D1ED3"/>
    <w:rsid w:val="009D1F69"/>
    <w:rsid w:val="009D2118"/>
    <w:rsid w:val="009D22EA"/>
    <w:rsid w:val="009D2453"/>
    <w:rsid w:val="009D2CDE"/>
    <w:rsid w:val="009D394E"/>
    <w:rsid w:val="009D4098"/>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320"/>
    <w:rsid w:val="009D75A4"/>
    <w:rsid w:val="009D785E"/>
    <w:rsid w:val="009E032B"/>
    <w:rsid w:val="009E04A9"/>
    <w:rsid w:val="009E04FB"/>
    <w:rsid w:val="009E0871"/>
    <w:rsid w:val="009E1137"/>
    <w:rsid w:val="009E176B"/>
    <w:rsid w:val="009E17FE"/>
    <w:rsid w:val="009E1E2C"/>
    <w:rsid w:val="009E1F70"/>
    <w:rsid w:val="009E21A4"/>
    <w:rsid w:val="009E23E3"/>
    <w:rsid w:val="009E2BE6"/>
    <w:rsid w:val="009E2DD3"/>
    <w:rsid w:val="009E2EAE"/>
    <w:rsid w:val="009E2F97"/>
    <w:rsid w:val="009E3644"/>
    <w:rsid w:val="009E3790"/>
    <w:rsid w:val="009E3C31"/>
    <w:rsid w:val="009E406B"/>
    <w:rsid w:val="009E42A7"/>
    <w:rsid w:val="009E457F"/>
    <w:rsid w:val="009E4FCC"/>
    <w:rsid w:val="009E5656"/>
    <w:rsid w:val="009E5AB4"/>
    <w:rsid w:val="009E641D"/>
    <w:rsid w:val="009E6A64"/>
    <w:rsid w:val="009E6BE1"/>
    <w:rsid w:val="009E6FBA"/>
    <w:rsid w:val="009E6FC8"/>
    <w:rsid w:val="009E7A40"/>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6BD2"/>
    <w:rsid w:val="009F7169"/>
    <w:rsid w:val="009F7532"/>
    <w:rsid w:val="009F7883"/>
    <w:rsid w:val="009F79BE"/>
    <w:rsid w:val="00A00085"/>
    <w:rsid w:val="00A0018E"/>
    <w:rsid w:val="00A0050D"/>
    <w:rsid w:val="00A00B60"/>
    <w:rsid w:val="00A00BE8"/>
    <w:rsid w:val="00A01006"/>
    <w:rsid w:val="00A01C96"/>
    <w:rsid w:val="00A01EFE"/>
    <w:rsid w:val="00A02B26"/>
    <w:rsid w:val="00A02BEC"/>
    <w:rsid w:val="00A02C96"/>
    <w:rsid w:val="00A02D52"/>
    <w:rsid w:val="00A02FBC"/>
    <w:rsid w:val="00A03879"/>
    <w:rsid w:val="00A03A1D"/>
    <w:rsid w:val="00A03C88"/>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0C04"/>
    <w:rsid w:val="00A10F11"/>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9AA"/>
    <w:rsid w:val="00A13ADE"/>
    <w:rsid w:val="00A13B10"/>
    <w:rsid w:val="00A13CF1"/>
    <w:rsid w:val="00A145D0"/>
    <w:rsid w:val="00A157EC"/>
    <w:rsid w:val="00A158D3"/>
    <w:rsid w:val="00A15B88"/>
    <w:rsid w:val="00A15BB5"/>
    <w:rsid w:val="00A15C6C"/>
    <w:rsid w:val="00A15F2F"/>
    <w:rsid w:val="00A160F9"/>
    <w:rsid w:val="00A16150"/>
    <w:rsid w:val="00A16510"/>
    <w:rsid w:val="00A16556"/>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9D2"/>
    <w:rsid w:val="00A25C9D"/>
    <w:rsid w:val="00A25EF8"/>
    <w:rsid w:val="00A261E4"/>
    <w:rsid w:val="00A265D9"/>
    <w:rsid w:val="00A26883"/>
    <w:rsid w:val="00A26D60"/>
    <w:rsid w:val="00A26EE0"/>
    <w:rsid w:val="00A2702B"/>
    <w:rsid w:val="00A2715F"/>
    <w:rsid w:val="00A273C7"/>
    <w:rsid w:val="00A279DC"/>
    <w:rsid w:val="00A30703"/>
    <w:rsid w:val="00A30BAE"/>
    <w:rsid w:val="00A3135B"/>
    <w:rsid w:val="00A313D0"/>
    <w:rsid w:val="00A314A9"/>
    <w:rsid w:val="00A31591"/>
    <w:rsid w:val="00A31CE1"/>
    <w:rsid w:val="00A31D90"/>
    <w:rsid w:val="00A31E88"/>
    <w:rsid w:val="00A321EE"/>
    <w:rsid w:val="00A3226E"/>
    <w:rsid w:val="00A32284"/>
    <w:rsid w:val="00A325C2"/>
    <w:rsid w:val="00A325CC"/>
    <w:rsid w:val="00A327E2"/>
    <w:rsid w:val="00A329BB"/>
    <w:rsid w:val="00A32C37"/>
    <w:rsid w:val="00A3331F"/>
    <w:rsid w:val="00A333FD"/>
    <w:rsid w:val="00A3359C"/>
    <w:rsid w:val="00A3393A"/>
    <w:rsid w:val="00A339D8"/>
    <w:rsid w:val="00A34685"/>
    <w:rsid w:val="00A348A6"/>
    <w:rsid w:val="00A34DA0"/>
    <w:rsid w:val="00A35A0B"/>
    <w:rsid w:val="00A35BD0"/>
    <w:rsid w:val="00A35BFE"/>
    <w:rsid w:val="00A362CB"/>
    <w:rsid w:val="00A3747D"/>
    <w:rsid w:val="00A37A59"/>
    <w:rsid w:val="00A37F19"/>
    <w:rsid w:val="00A40531"/>
    <w:rsid w:val="00A40660"/>
    <w:rsid w:val="00A41821"/>
    <w:rsid w:val="00A41C5C"/>
    <w:rsid w:val="00A41EF0"/>
    <w:rsid w:val="00A42178"/>
    <w:rsid w:val="00A422A2"/>
    <w:rsid w:val="00A42659"/>
    <w:rsid w:val="00A42EA1"/>
    <w:rsid w:val="00A4339C"/>
    <w:rsid w:val="00A435AE"/>
    <w:rsid w:val="00A4392A"/>
    <w:rsid w:val="00A4424E"/>
    <w:rsid w:val="00A44882"/>
    <w:rsid w:val="00A44E28"/>
    <w:rsid w:val="00A45371"/>
    <w:rsid w:val="00A4570E"/>
    <w:rsid w:val="00A45767"/>
    <w:rsid w:val="00A4579D"/>
    <w:rsid w:val="00A45A3B"/>
    <w:rsid w:val="00A45C5B"/>
    <w:rsid w:val="00A46569"/>
    <w:rsid w:val="00A46FAD"/>
    <w:rsid w:val="00A47B4B"/>
    <w:rsid w:val="00A5044D"/>
    <w:rsid w:val="00A50B00"/>
    <w:rsid w:val="00A50D49"/>
    <w:rsid w:val="00A511FB"/>
    <w:rsid w:val="00A514EB"/>
    <w:rsid w:val="00A521E0"/>
    <w:rsid w:val="00A52448"/>
    <w:rsid w:val="00A524C8"/>
    <w:rsid w:val="00A5291D"/>
    <w:rsid w:val="00A52DC6"/>
    <w:rsid w:val="00A52EDB"/>
    <w:rsid w:val="00A530C2"/>
    <w:rsid w:val="00A54A90"/>
    <w:rsid w:val="00A54B0B"/>
    <w:rsid w:val="00A54D16"/>
    <w:rsid w:val="00A553DF"/>
    <w:rsid w:val="00A5579B"/>
    <w:rsid w:val="00A55877"/>
    <w:rsid w:val="00A558C8"/>
    <w:rsid w:val="00A55BB7"/>
    <w:rsid w:val="00A55E76"/>
    <w:rsid w:val="00A5637C"/>
    <w:rsid w:val="00A56735"/>
    <w:rsid w:val="00A56C2C"/>
    <w:rsid w:val="00A56D24"/>
    <w:rsid w:val="00A57311"/>
    <w:rsid w:val="00A573CF"/>
    <w:rsid w:val="00A57BD6"/>
    <w:rsid w:val="00A57F96"/>
    <w:rsid w:val="00A606AC"/>
    <w:rsid w:val="00A609BC"/>
    <w:rsid w:val="00A60B4F"/>
    <w:rsid w:val="00A60EBB"/>
    <w:rsid w:val="00A6155C"/>
    <w:rsid w:val="00A615AF"/>
    <w:rsid w:val="00A61701"/>
    <w:rsid w:val="00A61828"/>
    <w:rsid w:val="00A6189D"/>
    <w:rsid w:val="00A61919"/>
    <w:rsid w:val="00A61F65"/>
    <w:rsid w:val="00A6218C"/>
    <w:rsid w:val="00A621F3"/>
    <w:rsid w:val="00A623EF"/>
    <w:rsid w:val="00A62454"/>
    <w:rsid w:val="00A6262B"/>
    <w:rsid w:val="00A626B2"/>
    <w:rsid w:val="00A627E0"/>
    <w:rsid w:val="00A62953"/>
    <w:rsid w:val="00A63244"/>
    <w:rsid w:val="00A6367F"/>
    <w:rsid w:val="00A63872"/>
    <w:rsid w:val="00A63A37"/>
    <w:rsid w:val="00A63F3D"/>
    <w:rsid w:val="00A64196"/>
    <w:rsid w:val="00A641CA"/>
    <w:rsid w:val="00A643AB"/>
    <w:rsid w:val="00A647A9"/>
    <w:rsid w:val="00A648BA"/>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0B0A"/>
    <w:rsid w:val="00A7115B"/>
    <w:rsid w:val="00A7141F"/>
    <w:rsid w:val="00A71D6B"/>
    <w:rsid w:val="00A71F00"/>
    <w:rsid w:val="00A726A3"/>
    <w:rsid w:val="00A726DE"/>
    <w:rsid w:val="00A729A7"/>
    <w:rsid w:val="00A73242"/>
    <w:rsid w:val="00A73873"/>
    <w:rsid w:val="00A739AB"/>
    <w:rsid w:val="00A73D4C"/>
    <w:rsid w:val="00A744A2"/>
    <w:rsid w:val="00A74598"/>
    <w:rsid w:val="00A745D9"/>
    <w:rsid w:val="00A74E04"/>
    <w:rsid w:val="00A74F3C"/>
    <w:rsid w:val="00A74F6C"/>
    <w:rsid w:val="00A75212"/>
    <w:rsid w:val="00A7538B"/>
    <w:rsid w:val="00A7552A"/>
    <w:rsid w:val="00A7556D"/>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1FFE"/>
    <w:rsid w:val="00A8221B"/>
    <w:rsid w:val="00A82508"/>
    <w:rsid w:val="00A82A82"/>
    <w:rsid w:val="00A82C1E"/>
    <w:rsid w:val="00A82D42"/>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8EA"/>
    <w:rsid w:val="00A91F3E"/>
    <w:rsid w:val="00A92457"/>
    <w:rsid w:val="00A927EE"/>
    <w:rsid w:val="00A92B81"/>
    <w:rsid w:val="00A92BD3"/>
    <w:rsid w:val="00A934FE"/>
    <w:rsid w:val="00A93800"/>
    <w:rsid w:val="00A938E5"/>
    <w:rsid w:val="00A93942"/>
    <w:rsid w:val="00A93BDA"/>
    <w:rsid w:val="00A93E34"/>
    <w:rsid w:val="00A93FAE"/>
    <w:rsid w:val="00A94A70"/>
    <w:rsid w:val="00A94BB8"/>
    <w:rsid w:val="00A9505F"/>
    <w:rsid w:val="00A9508C"/>
    <w:rsid w:val="00A951F4"/>
    <w:rsid w:val="00A9526D"/>
    <w:rsid w:val="00A95A3E"/>
    <w:rsid w:val="00A96025"/>
    <w:rsid w:val="00A96058"/>
    <w:rsid w:val="00A964EC"/>
    <w:rsid w:val="00A9692B"/>
    <w:rsid w:val="00A96CF6"/>
    <w:rsid w:val="00A96D7E"/>
    <w:rsid w:val="00A9727C"/>
    <w:rsid w:val="00A97666"/>
    <w:rsid w:val="00A97B8C"/>
    <w:rsid w:val="00A97DBD"/>
    <w:rsid w:val="00A97DC1"/>
    <w:rsid w:val="00A97EF9"/>
    <w:rsid w:val="00AA0003"/>
    <w:rsid w:val="00AA1264"/>
    <w:rsid w:val="00AA13A6"/>
    <w:rsid w:val="00AA158B"/>
    <w:rsid w:val="00AA1740"/>
    <w:rsid w:val="00AA187F"/>
    <w:rsid w:val="00AA1D12"/>
    <w:rsid w:val="00AA1EEC"/>
    <w:rsid w:val="00AA20A1"/>
    <w:rsid w:val="00AA210C"/>
    <w:rsid w:val="00AA29F2"/>
    <w:rsid w:val="00AA2CD8"/>
    <w:rsid w:val="00AA2F13"/>
    <w:rsid w:val="00AA30A2"/>
    <w:rsid w:val="00AA3121"/>
    <w:rsid w:val="00AA461D"/>
    <w:rsid w:val="00AA4C09"/>
    <w:rsid w:val="00AA4D21"/>
    <w:rsid w:val="00AA4F41"/>
    <w:rsid w:val="00AA5584"/>
    <w:rsid w:val="00AA576F"/>
    <w:rsid w:val="00AA57CC"/>
    <w:rsid w:val="00AA6026"/>
    <w:rsid w:val="00AA6206"/>
    <w:rsid w:val="00AA630A"/>
    <w:rsid w:val="00AA6778"/>
    <w:rsid w:val="00AA69EF"/>
    <w:rsid w:val="00AA6B53"/>
    <w:rsid w:val="00AA6F21"/>
    <w:rsid w:val="00AA6F9A"/>
    <w:rsid w:val="00AA787C"/>
    <w:rsid w:val="00AA7C4F"/>
    <w:rsid w:val="00AB001C"/>
    <w:rsid w:val="00AB01E8"/>
    <w:rsid w:val="00AB02C8"/>
    <w:rsid w:val="00AB05B6"/>
    <w:rsid w:val="00AB05BC"/>
    <w:rsid w:val="00AB06B8"/>
    <w:rsid w:val="00AB06E6"/>
    <w:rsid w:val="00AB0ADE"/>
    <w:rsid w:val="00AB0B59"/>
    <w:rsid w:val="00AB0CA0"/>
    <w:rsid w:val="00AB102D"/>
    <w:rsid w:val="00AB11C8"/>
    <w:rsid w:val="00AB1705"/>
    <w:rsid w:val="00AB1789"/>
    <w:rsid w:val="00AB1A33"/>
    <w:rsid w:val="00AB1BFE"/>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1A9C"/>
    <w:rsid w:val="00AC21BA"/>
    <w:rsid w:val="00AC22C7"/>
    <w:rsid w:val="00AC2799"/>
    <w:rsid w:val="00AC2A61"/>
    <w:rsid w:val="00AC2AAD"/>
    <w:rsid w:val="00AC2D4E"/>
    <w:rsid w:val="00AC3084"/>
    <w:rsid w:val="00AC3431"/>
    <w:rsid w:val="00AC38E9"/>
    <w:rsid w:val="00AC41B7"/>
    <w:rsid w:val="00AC4496"/>
    <w:rsid w:val="00AC45D6"/>
    <w:rsid w:val="00AC4D1B"/>
    <w:rsid w:val="00AC4D53"/>
    <w:rsid w:val="00AC4D9E"/>
    <w:rsid w:val="00AC4E2E"/>
    <w:rsid w:val="00AC4F13"/>
    <w:rsid w:val="00AC5C2A"/>
    <w:rsid w:val="00AC61B3"/>
    <w:rsid w:val="00AC63F4"/>
    <w:rsid w:val="00AC6462"/>
    <w:rsid w:val="00AC6786"/>
    <w:rsid w:val="00AC7470"/>
    <w:rsid w:val="00AC7DE9"/>
    <w:rsid w:val="00AC7FFE"/>
    <w:rsid w:val="00AD08D5"/>
    <w:rsid w:val="00AD12BD"/>
    <w:rsid w:val="00AD12D8"/>
    <w:rsid w:val="00AD163D"/>
    <w:rsid w:val="00AD1860"/>
    <w:rsid w:val="00AD1B21"/>
    <w:rsid w:val="00AD1DFE"/>
    <w:rsid w:val="00AD1F06"/>
    <w:rsid w:val="00AD23E9"/>
    <w:rsid w:val="00AD25A6"/>
    <w:rsid w:val="00AD284F"/>
    <w:rsid w:val="00AD288C"/>
    <w:rsid w:val="00AD2ACB"/>
    <w:rsid w:val="00AD2D96"/>
    <w:rsid w:val="00AD3042"/>
    <w:rsid w:val="00AD3047"/>
    <w:rsid w:val="00AD31A9"/>
    <w:rsid w:val="00AD32CD"/>
    <w:rsid w:val="00AD33C3"/>
    <w:rsid w:val="00AD34A1"/>
    <w:rsid w:val="00AD379F"/>
    <w:rsid w:val="00AD3935"/>
    <w:rsid w:val="00AD3BEC"/>
    <w:rsid w:val="00AD3D04"/>
    <w:rsid w:val="00AD4597"/>
    <w:rsid w:val="00AD48F9"/>
    <w:rsid w:val="00AD4C34"/>
    <w:rsid w:val="00AD5624"/>
    <w:rsid w:val="00AD5675"/>
    <w:rsid w:val="00AD57E1"/>
    <w:rsid w:val="00AD6980"/>
    <w:rsid w:val="00AD6C7F"/>
    <w:rsid w:val="00AD70C9"/>
    <w:rsid w:val="00AD732B"/>
    <w:rsid w:val="00AD75A6"/>
    <w:rsid w:val="00AD7760"/>
    <w:rsid w:val="00AD7927"/>
    <w:rsid w:val="00AD7E17"/>
    <w:rsid w:val="00AE0160"/>
    <w:rsid w:val="00AE0D23"/>
    <w:rsid w:val="00AE0E9E"/>
    <w:rsid w:val="00AE14B7"/>
    <w:rsid w:val="00AE188D"/>
    <w:rsid w:val="00AE1999"/>
    <w:rsid w:val="00AE19D1"/>
    <w:rsid w:val="00AE2142"/>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06"/>
    <w:rsid w:val="00AE723D"/>
    <w:rsid w:val="00AE7751"/>
    <w:rsid w:val="00AE7992"/>
    <w:rsid w:val="00AF0FFE"/>
    <w:rsid w:val="00AF1414"/>
    <w:rsid w:val="00AF15C3"/>
    <w:rsid w:val="00AF19CD"/>
    <w:rsid w:val="00AF1CF0"/>
    <w:rsid w:val="00AF25F3"/>
    <w:rsid w:val="00AF28B0"/>
    <w:rsid w:val="00AF2A13"/>
    <w:rsid w:val="00AF2DED"/>
    <w:rsid w:val="00AF3560"/>
    <w:rsid w:val="00AF3C80"/>
    <w:rsid w:val="00AF3C8C"/>
    <w:rsid w:val="00AF3FB0"/>
    <w:rsid w:val="00AF4095"/>
    <w:rsid w:val="00AF41FC"/>
    <w:rsid w:val="00AF4447"/>
    <w:rsid w:val="00AF457C"/>
    <w:rsid w:val="00AF4862"/>
    <w:rsid w:val="00AF4ABD"/>
    <w:rsid w:val="00AF4E23"/>
    <w:rsid w:val="00AF5280"/>
    <w:rsid w:val="00AF5363"/>
    <w:rsid w:val="00AF5F78"/>
    <w:rsid w:val="00AF63A9"/>
    <w:rsid w:val="00AF6591"/>
    <w:rsid w:val="00AF66F1"/>
    <w:rsid w:val="00AF6A76"/>
    <w:rsid w:val="00AF6B1B"/>
    <w:rsid w:val="00AF7363"/>
    <w:rsid w:val="00AF738A"/>
    <w:rsid w:val="00AF7F09"/>
    <w:rsid w:val="00AF7F0E"/>
    <w:rsid w:val="00AF7F52"/>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7F0"/>
    <w:rsid w:val="00B108ED"/>
    <w:rsid w:val="00B1093D"/>
    <w:rsid w:val="00B10DF3"/>
    <w:rsid w:val="00B11503"/>
    <w:rsid w:val="00B11882"/>
    <w:rsid w:val="00B11E29"/>
    <w:rsid w:val="00B12A8C"/>
    <w:rsid w:val="00B13003"/>
    <w:rsid w:val="00B137BE"/>
    <w:rsid w:val="00B13829"/>
    <w:rsid w:val="00B13F1F"/>
    <w:rsid w:val="00B14251"/>
    <w:rsid w:val="00B14287"/>
    <w:rsid w:val="00B147CC"/>
    <w:rsid w:val="00B150DF"/>
    <w:rsid w:val="00B15141"/>
    <w:rsid w:val="00B151C6"/>
    <w:rsid w:val="00B16815"/>
    <w:rsid w:val="00B16B5F"/>
    <w:rsid w:val="00B16D08"/>
    <w:rsid w:val="00B1736C"/>
    <w:rsid w:val="00B17744"/>
    <w:rsid w:val="00B17D3E"/>
    <w:rsid w:val="00B20057"/>
    <w:rsid w:val="00B2043A"/>
    <w:rsid w:val="00B20A45"/>
    <w:rsid w:val="00B20CD7"/>
    <w:rsid w:val="00B20E2B"/>
    <w:rsid w:val="00B20EC8"/>
    <w:rsid w:val="00B20F3D"/>
    <w:rsid w:val="00B21016"/>
    <w:rsid w:val="00B214D2"/>
    <w:rsid w:val="00B215F9"/>
    <w:rsid w:val="00B217CD"/>
    <w:rsid w:val="00B21B67"/>
    <w:rsid w:val="00B21CA7"/>
    <w:rsid w:val="00B22472"/>
    <w:rsid w:val="00B227D3"/>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57B"/>
    <w:rsid w:val="00B275A9"/>
    <w:rsid w:val="00B27AAB"/>
    <w:rsid w:val="00B27D54"/>
    <w:rsid w:val="00B27F1F"/>
    <w:rsid w:val="00B31307"/>
    <w:rsid w:val="00B317EB"/>
    <w:rsid w:val="00B31E5F"/>
    <w:rsid w:val="00B322A7"/>
    <w:rsid w:val="00B32607"/>
    <w:rsid w:val="00B326BE"/>
    <w:rsid w:val="00B32770"/>
    <w:rsid w:val="00B32F7F"/>
    <w:rsid w:val="00B33126"/>
    <w:rsid w:val="00B338CE"/>
    <w:rsid w:val="00B3396B"/>
    <w:rsid w:val="00B33BE6"/>
    <w:rsid w:val="00B33DDA"/>
    <w:rsid w:val="00B33F7C"/>
    <w:rsid w:val="00B34390"/>
    <w:rsid w:val="00B351D2"/>
    <w:rsid w:val="00B3539A"/>
    <w:rsid w:val="00B35CB3"/>
    <w:rsid w:val="00B35E9C"/>
    <w:rsid w:val="00B35F8E"/>
    <w:rsid w:val="00B36D0F"/>
    <w:rsid w:val="00B374D2"/>
    <w:rsid w:val="00B4003E"/>
    <w:rsid w:val="00B40292"/>
    <w:rsid w:val="00B406B2"/>
    <w:rsid w:val="00B407A7"/>
    <w:rsid w:val="00B40D73"/>
    <w:rsid w:val="00B4110D"/>
    <w:rsid w:val="00B41158"/>
    <w:rsid w:val="00B411A3"/>
    <w:rsid w:val="00B412CB"/>
    <w:rsid w:val="00B416D8"/>
    <w:rsid w:val="00B41B34"/>
    <w:rsid w:val="00B4263E"/>
    <w:rsid w:val="00B42879"/>
    <w:rsid w:val="00B430D3"/>
    <w:rsid w:val="00B437BD"/>
    <w:rsid w:val="00B43985"/>
    <w:rsid w:val="00B439FA"/>
    <w:rsid w:val="00B43D4D"/>
    <w:rsid w:val="00B440CF"/>
    <w:rsid w:val="00B4418B"/>
    <w:rsid w:val="00B443C5"/>
    <w:rsid w:val="00B446F2"/>
    <w:rsid w:val="00B4485B"/>
    <w:rsid w:val="00B44B05"/>
    <w:rsid w:val="00B45A61"/>
    <w:rsid w:val="00B45AC0"/>
    <w:rsid w:val="00B46501"/>
    <w:rsid w:val="00B46AC1"/>
    <w:rsid w:val="00B47784"/>
    <w:rsid w:val="00B4783F"/>
    <w:rsid w:val="00B47858"/>
    <w:rsid w:val="00B47CEF"/>
    <w:rsid w:val="00B50261"/>
    <w:rsid w:val="00B504F7"/>
    <w:rsid w:val="00B50579"/>
    <w:rsid w:val="00B50810"/>
    <w:rsid w:val="00B50933"/>
    <w:rsid w:val="00B50E09"/>
    <w:rsid w:val="00B51420"/>
    <w:rsid w:val="00B51526"/>
    <w:rsid w:val="00B517F1"/>
    <w:rsid w:val="00B51A40"/>
    <w:rsid w:val="00B522D1"/>
    <w:rsid w:val="00B5238F"/>
    <w:rsid w:val="00B529F2"/>
    <w:rsid w:val="00B52EC8"/>
    <w:rsid w:val="00B5370C"/>
    <w:rsid w:val="00B53EF5"/>
    <w:rsid w:val="00B542BA"/>
    <w:rsid w:val="00B54870"/>
    <w:rsid w:val="00B54989"/>
    <w:rsid w:val="00B54CC5"/>
    <w:rsid w:val="00B553CF"/>
    <w:rsid w:val="00B555B8"/>
    <w:rsid w:val="00B55ACA"/>
    <w:rsid w:val="00B561BD"/>
    <w:rsid w:val="00B564D4"/>
    <w:rsid w:val="00B566E0"/>
    <w:rsid w:val="00B5685D"/>
    <w:rsid w:val="00B56D40"/>
    <w:rsid w:val="00B56E91"/>
    <w:rsid w:val="00B56F22"/>
    <w:rsid w:val="00B574BA"/>
    <w:rsid w:val="00B576CC"/>
    <w:rsid w:val="00B577AE"/>
    <w:rsid w:val="00B57861"/>
    <w:rsid w:val="00B60407"/>
    <w:rsid w:val="00B6059C"/>
    <w:rsid w:val="00B60AF3"/>
    <w:rsid w:val="00B60E6E"/>
    <w:rsid w:val="00B610F4"/>
    <w:rsid w:val="00B6112D"/>
    <w:rsid w:val="00B6156C"/>
    <w:rsid w:val="00B619AF"/>
    <w:rsid w:val="00B61B85"/>
    <w:rsid w:val="00B61B8E"/>
    <w:rsid w:val="00B61CFF"/>
    <w:rsid w:val="00B61F08"/>
    <w:rsid w:val="00B61F70"/>
    <w:rsid w:val="00B6237B"/>
    <w:rsid w:val="00B6243F"/>
    <w:rsid w:val="00B62894"/>
    <w:rsid w:val="00B62A18"/>
    <w:rsid w:val="00B630DF"/>
    <w:rsid w:val="00B6363B"/>
    <w:rsid w:val="00B63870"/>
    <w:rsid w:val="00B640AB"/>
    <w:rsid w:val="00B64124"/>
    <w:rsid w:val="00B64388"/>
    <w:rsid w:val="00B64398"/>
    <w:rsid w:val="00B64484"/>
    <w:rsid w:val="00B645F8"/>
    <w:rsid w:val="00B64A44"/>
    <w:rsid w:val="00B652B0"/>
    <w:rsid w:val="00B65375"/>
    <w:rsid w:val="00B65771"/>
    <w:rsid w:val="00B65F95"/>
    <w:rsid w:val="00B65FF0"/>
    <w:rsid w:val="00B660F2"/>
    <w:rsid w:val="00B664EC"/>
    <w:rsid w:val="00B66801"/>
    <w:rsid w:val="00B668B4"/>
    <w:rsid w:val="00B66C22"/>
    <w:rsid w:val="00B66E44"/>
    <w:rsid w:val="00B66FFC"/>
    <w:rsid w:val="00B6796C"/>
    <w:rsid w:val="00B67B2B"/>
    <w:rsid w:val="00B7021B"/>
    <w:rsid w:val="00B70333"/>
    <w:rsid w:val="00B70A03"/>
    <w:rsid w:val="00B70A49"/>
    <w:rsid w:val="00B70EDB"/>
    <w:rsid w:val="00B7152D"/>
    <w:rsid w:val="00B71A5D"/>
    <w:rsid w:val="00B7273B"/>
    <w:rsid w:val="00B727B8"/>
    <w:rsid w:val="00B73453"/>
    <w:rsid w:val="00B737C7"/>
    <w:rsid w:val="00B73E00"/>
    <w:rsid w:val="00B73E31"/>
    <w:rsid w:val="00B73E91"/>
    <w:rsid w:val="00B74A0D"/>
    <w:rsid w:val="00B74C0F"/>
    <w:rsid w:val="00B74EC0"/>
    <w:rsid w:val="00B75542"/>
    <w:rsid w:val="00B75667"/>
    <w:rsid w:val="00B75A5C"/>
    <w:rsid w:val="00B7646F"/>
    <w:rsid w:val="00B76609"/>
    <w:rsid w:val="00B77062"/>
    <w:rsid w:val="00B7709F"/>
    <w:rsid w:val="00B770A1"/>
    <w:rsid w:val="00B77104"/>
    <w:rsid w:val="00B7742C"/>
    <w:rsid w:val="00B774CC"/>
    <w:rsid w:val="00B778E2"/>
    <w:rsid w:val="00B77B57"/>
    <w:rsid w:val="00B77D8A"/>
    <w:rsid w:val="00B802D5"/>
    <w:rsid w:val="00B8053A"/>
    <w:rsid w:val="00B80795"/>
    <w:rsid w:val="00B80B87"/>
    <w:rsid w:val="00B80F5B"/>
    <w:rsid w:val="00B811B6"/>
    <w:rsid w:val="00B812C4"/>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A3C"/>
    <w:rsid w:val="00B84BE8"/>
    <w:rsid w:val="00B855A8"/>
    <w:rsid w:val="00B85837"/>
    <w:rsid w:val="00B8583A"/>
    <w:rsid w:val="00B85F67"/>
    <w:rsid w:val="00B86557"/>
    <w:rsid w:val="00B87BF8"/>
    <w:rsid w:val="00B87C60"/>
    <w:rsid w:val="00B90165"/>
    <w:rsid w:val="00B9019C"/>
    <w:rsid w:val="00B901E2"/>
    <w:rsid w:val="00B90215"/>
    <w:rsid w:val="00B90980"/>
    <w:rsid w:val="00B91356"/>
    <w:rsid w:val="00B91E9D"/>
    <w:rsid w:val="00B922C4"/>
    <w:rsid w:val="00B92402"/>
    <w:rsid w:val="00B926E0"/>
    <w:rsid w:val="00B92AD4"/>
    <w:rsid w:val="00B92BF1"/>
    <w:rsid w:val="00B932E1"/>
    <w:rsid w:val="00B93639"/>
    <w:rsid w:val="00B93BA0"/>
    <w:rsid w:val="00B93C36"/>
    <w:rsid w:val="00B94054"/>
    <w:rsid w:val="00B94253"/>
    <w:rsid w:val="00B9436E"/>
    <w:rsid w:val="00B9440A"/>
    <w:rsid w:val="00B946E7"/>
    <w:rsid w:val="00B94D0D"/>
    <w:rsid w:val="00B94F2B"/>
    <w:rsid w:val="00B950E8"/>
    <w:rsid w:val="00B95372"/>
    <w:rsid w:val="00B954FC"/>
    <w:rsid w:val="00B95A04"/>
    <w:rsid w:val="00B95C49"/>
    <w:rsid w:val="00B95E24"/>
    <w:rsid w:val="00B95EEF"/>
    <w:rsid w:val="00B95FD7"/>
    <w:rsid w:val="00B96228"/>
    <w:rsid w:val="00B96313"/>
    <w:rsid w:val="00B96CF0"/>
    <w:rsid w:val="00B96DA2"/>
    <w:rsid w:val="00B96FC4"/>
    <w:rsid w:val="00B972D4"/>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45"/>
    <w:rsid w:val="00BA48E0"/>
    <w:rsid w:val="00BA4CF4"/>
    <w:rsid w:val="00BA5068"/>
    <w:rsid w:val="00BA54FB"/>
    <w:rsid w:val="00BA5C97"/>
    <w:rsid w:val="00BA5EFB"/>
    <w:rsid w:val="00BA64C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69F5"/>
    <w:rsid w:val="00BB71EC"/>
    <w:rsid w:val="00BB724B"/>
    <w:rsid w:val="00BB740F"/>
    <w:rsid w:val="00BB7DB1"/>
    <w:rsid w:val="00BC0AE6"/>
    <w:rsid w:val="00BC0F5F"/>
    <w:rsid w:val="00BC16BF"/>
    <w:rsid w:val="00BC1B4B"/>
    <w:rsid w:val="00BC201A"/>
    <w:rsid w:val="00BC2BC7"/>
    <w:rsid w:val="00BC2F45"/>
    <w:rsid w:val="00BC3199"/>
    <w:rsid w:val="00BC344E"/>
    <w:rsid w:val="00BC38B8"/>
    <w:rsid w:val="00BC3A55"/>
    <w:rsid w:val="00BC3CF8"/>
    <w:rsid w:val="00BC3F27"/>
    <w:rsid w:val="00BC43F0"/>
    <w:rsid w:val="00BC4B9C"/>
    <w:rsid w:val="00BC5181"/>
    <w:rsid w:val="00BC56C1"/>
    <w:rsid w:val="00BC57A9"/>
    <w:rsid w:val="00BC5CE2"/>
    <w:rsid w:val="00BC642E"/>
    <w:rsid w:val="00BC6742"/>
    <w:rsid w:val="00BC71C5"/>
    <w:rsid w:val="00BC7659"/>
    <w:rsid w:val="00BC791C"/>
    <w:rsid w:val="00BC7A42"/>
    <w:rsid w:val="00BC7E6E"/>
    <w:rsid w:val="00BD013E"/>
    <w:rsid w:val="00BD01E3"/>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404"/>
    <w:rsid w:val="00BD4A64"/>
    <w:rsid w:val="00BD5A26"/>
    <w:rsid w:val="00BD5A74"/>
    <w:rsid w:val="00BD5D4D"/>
    <w:rsid w:val="00BD614C"/>
    <w:rsid w:val="00BD6429"/>
    <w:rsid w:val="00BD6509"/>
    <w:rsid w:val="00BD689C"/>
    <w:rsid w:val="00BD6A22"/>
    <w:rsid w:val="00BD74CD"/>
    <w:rsid w:val="00BD78B8"/>
    <w:rsid w:val="00BD7A82"/>
    <w:rsid w:val="00BD7BE9"/>
    <w:rsid w:val="00BD7F9E"/>
    <w:rsid w:val="00BE072F"/>
    <w:rsid w:val="00BE0C3B"/>
    <w:rsid w:val="00BE13B8"/>
    <w:rsid w:val="00BE197A"/>
    <w:rsid w:val="00BE1A06"/>
    <w:rsid w:val="00BE2E99"/>
    <w:rsid w:val="00BE366B"/>
    <w:rsid w:val="00BE3AFA"/>
    <w:rsid w:val="00BE3ED3"/>
    <w:rsid w:val="00BE3F52"/>
    <w:rsid w:val="00BE403F"/>
    <w:rsid w:val="00BE5515"/>
    <w:rsid w:val="00BE5613"/>
    <w:rsid w:val="00BE5813"/>
    <w:rsid w:val="00BE5B43"/>
    <w:rsid w:val="00BE5C7E"/>
    <w:rsid w:val="00BE65B3"/>
    <w:rsid w:val="00BE68B9"/>
    <w:rsid w:val="00BE6D06"/>
    <w:rsid w:val="00BE7265"/>
    <w:rsid w:val="00BE74EA"/>
    <w:rsid w:val="00BE76E2"/>
    <w:rsid w:val="00BE7B27"/>
    <w:rsid w:val="00BF0089"/>
    <w:rsid w:val="00BF02E6"/>
    <w:rsid w:val="00BF04B5"/>
    <w:rsid w:val="00BF0A66"/>
    <w:rsid w:val="00BF0DF0"/>
    <w:rsid w:val="00BF10D2"/>
    <w:rsid w:val="00BF10D6"/>
    <w:rsid w:val="00BF120B"/>
    <w:rsid w:val="00BF1309"/>
    <w:rsid w:val="00BF18B9"/>
    <w:rsid w:val="00BF1B70"/>
    <w:rsid w:val="00BF220D"/>
    <w:rsid w:val="00BF2817"/>
    <w:rsid w:val="00BF2C65"/>
    <w:rsid w:val="00BF2CFA"/>
    <w:rsid w:val="00BF31CB"/>
    <w:rsid w:val="00BF33B1"/>
    <w:rsid w:val="00BF3AE6"/>
    <w:rsid w:val="00BF3C10"/>
    <w:rsid w:val="00BF46F1"/>
    <w:rsid w:val="00BF4923"/>
    <w:rsid w:val="00BF4B69"/>
    <w:rsid w:val="00BF5350"/>
    <w:rsid w:val="00BF55D0"/>
    <w:rsid w:val="00BF5623"/>
    <w:rsid w:val="00BF56A8"/>
    <w:rsid w:val="00BF5EBA"/>
    <w:rsid w:val="00BF60E3"/>
    <w:rsid w:val="00BF6597"/>
    <w:rsid w:val="00BF69F4"/>
    <w:rsid w:val="00BF6EA7"/>
    <w:rsid w:val="00BF6FBF"/>
    <w:rsid w:val="00BF70A1"/>
    <w:rsid w:val="00BF70F8"/>
    <w:rsid w:val="00BF7CDD"/>
    <w:rsid w:val="00BF7D43"/>
    <w:rsid w:val="00C0040A"/>
    <w:rsid w:val="00C00ECC"/>
    <w:rsid w:val="00C00F1A"/>
    <w:rsid w:val="00C010F5"/>
    <w:rsid w:val="00C01433"/>
    <w:rsid w:val="00C01835"/>
    <w:rsid w:val="00C01DFD"/>
    <w:rsid w:val="00C02192"/>
    <w:rsid w:val="00C0279C"/>
    <w:rsid w:val="00C02CDE"/>
    <w:rsid w:val="00C03B7B"/>
    <w:rsid w:val="00C03C30"/>
    <w:rsid w:val="00C04339"/>
    <w:rsid w:val="00C0447D"/>
    <w:rsid w:val="00C04C6C"/>
    <w:rsid w:val="00C057E0"/>
    <w:rsid w:val="00C05863"/>
    <w:rsid w:val="00C05962"/>
    <w:rsid w:val="00C05C20"/>
    <w:rsid w:val="00C05FBF"/>
    <w:rsid w:val="00C06031"/>
    <w:rsid w:val="00C06066"/>
    <w:rsid w:val="00C06395"/>
    <w:rsid w:val="00C0648A"/>
    <w:rsid w:val="00C067A4"/>
    <w:rsid w:val="00C06F8C"/>
    <w:rsid w:val="00C07A6C"/>
    <w:rsid w:val="00C07AE3"/>
    <w:rsid w:val="00C07AE4"/>
    <w:rsid w:val="00C10599"/>
    <w:rsid w:val="00C1080B"/>
    <w:rsid w:val="00C10B4A"/>
    <w:rsid w:val="00C10C21"/>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7DB"/>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035"/>
    <w:rsid w:val="00C21563"/>
    <w:rsid w:val="00C218E1"/>
    <w:rsid w:val="00C226CE"/>
    <w:rsid w:val="00C232DD"/>
    <w:rsid w:val="00C23E68"/>
    <w:rsid w:val="00C23EF4"/>
    <w:rsid w:val="00C2423A"/>
    <w:rsid w:val="00C244D8"/>
    <w:rsid w:val="00C24789"/>
    <w:rsid w:val="00C24EE5"/>
    <w:rsid w:val="00C250CF"/>
    <w:rsid w:val="00C2544D"/>
    <w:rsid w:val="00C26871"/>
    <w:rsid w:val="00C2695A"/>
    <w:rsid w:val="00C26C58"/>
    <w:rsid w:val="00C26EB2"/>
    <w:rsid w:val="00C26FFA"/>
    <w:rsid w:val="00C27156"/>
    <w:rsid w:val="00C274BE"/>
    <w:rsid w:val="00C275D9"/>
    <w:rsid w:val="00C2769D"/>
    <w:rsid w:val="00C276E3"/>
    <w:rsid w:val="00C27E49"/>
    <w:rsid w:val="00C307FA"/>
    <w:rsid w:val="00C30C4B"/>
    <w:rsid w:val="00C30D3F"/>
    <w:rsid w:val="00C30DAA"/>
    <w:rsid w:val="00C30F1F"/>
    <w:rsid w:val="00C30FB5"/>
    <w:rsid w:val="00C31089"/>
    <w:rsid w:val="00C314DF"/>
    <w:rsid w:val="00C315D4"/>
    <w:rsid w:val="00C3175A"/>
    <w:rsid w:val="00C31760"/>
    <w:rsid w:val="00C319A2"/>
    <w:rsid w:val="00C3208A"/>
    <w:rsid w:val="00C324BB"/>
    <w:rsid w:val="00C32515"/>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607"/>
    <w:rsid w:val="00C367B9"/>
    <w:rsid w:val="00C36DAD"/>
    <w:rsid w:val="00C37050"/>
    <w:rsid w:val="00C37F07"/>
    <w:rsid w:val="00C37F8D"/>
    <w:rsid w:val="00C4018E"/>
    <w:rsid w:val="00C404D5"/>
    <w:rsid w:val="00C40B7D"/>
    <w:rsid w:val="00C40CD4"/>
    <w:rsid w:val="00C41057"/>
    <w:rsid w:val="00C411E2"/>
    <w:rsid w:val="00C4164A"/>
    <w:rsid w:val="00C41E8D"/>
    <w:rsid w:val="00C42130"/>
    <w:rsid w:val="00C42784"/>
    <w:rsid w:val="00C428FA"/>
    <w:rsid w:val="00C42977"/>
    <w:rsid w:val="00C429E1"/>
    <w:rsid w:val="00C439F0"/>
    <w:rsid w:val="00C43CE7"/>
    <w:rsid w:val="00C44189"/>
    <w:rsid w:val="00C442B4"/>
    <w:rsid w:val="00C447FB"/>
    <w:rsid w:val="00C44F96"/>
    <w:rsid w:val="00C44FF2"/>
    <w:rsid w:val="00C4587D"/>
    <w:rsid w:val="00C45C66"/>
    <w:rsid w:val="00C45FC6"/>
    <w:rsid w:val="00C46F64"/>
    <w:rsid w:val="00C470AA"/>
    <w:rsid w:val="00C475F4"/>
    <w:rsid w:val="00C47AE8"/>
    <w:rsid w:val="00C47B93"/>
    <w:rsid w:val="00C47BDE"/>
    <w:rsid w:val="00C5002F"/>
    <w:rsid w:val="00C508B7"/>
    <w:rsid w:val="00C509D3"/>
    <w:rsid w:val="00C51696"/>
    <w:rsid w:val="00C51D11"/>
    <w:rsid w:val="00C51D30"/>
    <w:rsid w:val="00C51D5C"/>
    <w:rsid w:val="00C51F21"/>
    <w:rsid w:val="00C521CD"/>
    <w:rsid w:val="00C5257E"/>
    <w:rsid w:val="00C528AB"/>
    <w:rsid w:val="00C531B4"/>
    <w:rsid w:val="00C532F9"/>
    <w:rsid w:val="00C53E22"/>
    <w:rsid w:val="00C54214"/>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708"/>
    <w:rsid w:val="00C60EC1"/>
    <w:rsid w:val="00C613E1"/>
    <w:rsid w:val="00C619CD"/>
    <w:rsid w:val="00C61B5A"/>
    <w:rsid w:val="00C61D30"/>
    <w:rsid w:val="00C61EE5"/>
    <w:rsid w:val="00C62027"/>
    <w:rsid w:val="00C62997"/>
    <w:rsid w:val="00C63152"/>
    <w:rsid w:val="00C6319F"/>
    <w:rsid w:val="00C633AB"/>
    <w:rsid w:val="00C633CA"/>
    <w:rsid w:val="00C6343A"/>
    <w:rsid w:val="00C634A3"/>
    <w:rsid w:val="00C63545"/>
    <w:rsid w:val="00C636B0"/>
    <w:rsid w:val="00C63F11"/>
    <w:rsid w:val="00C644DC"/>
    <w:rsid w:val="00C64849"/>
    <w:rsid w:val="00C6560B"/>
    <w:rsid w:val="00C6560D"/>
    <w:rsid w:val="00C65A91"/>
    <w:rsid w:val="00C65ADD"/>
    <w:rsid w:val="00C65D24"/>
    <w:rsid w:val="00C65E0D"/>
    <w:rsid w:val="00C65EE7"/>
    <w:rsid w:val="00C65F58"/>
    <w:rsid w:val="00C66571"/>
    <w:rsid w:val="00C666DB"/>
    <w:rsid w:val="00C667F6"/>
    <w:rsid w:val="00C66C34"/>
    <w:rsid w:val="00C679E1"/>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6EAF"/>
    <w:rsid w:val="00C7731D"/>
    <w:rsid w:val="00C7799E"/>
    <w:rsid w:val="00C802C8"/>
    <w:rsid w:val="00C8041C"/>
    <w:rsid w:val="00C80441"/>
    <w:rsid w:val="00C80547"/>
    <w:rsid w:val="00C80DB5"/>
    <w:rsid w:val="00C81461"/>
    <w:rsid w:val="00C8198E"/>
    <w:rsid w:val="00C81B30"/>
    <w:rsid w:val="00C8220B"/>
    <w:rsid w:val="00C82387"/>
    <w:rsid w:val="00C823D0"/>
    <w:rsid w:val="00C831FC"/>
    <w:rsid w:val="00C8395C"/>
    <w:rsid w:val="00C83D50"/>
    <w:rsid w:val="00C84231"/>
    <w:rsid w:val="00C846E8"/>
    <w:rsid w:val="00C847C8"/>
    <w:rsid w:val="00C84D5A"/>
    <w:rsid w:val="00C85034"/>
    <w:rsid w:val="00C8534D"/>
    <w:rsid w:val="00C85F12"/>
    <w:rsid w:val="00C86379"/>
    <w:rsid w:val="00C864DB"/>
    <w:rsid w:val="00C8669B"/>
    <w:rsid w:val="00C870BA"/>
    <w:rsid w:val="00C8735E"/>
    <w:rsid w:val="00C8781D"/>
    <w:rsid w:val="00C878E9"/>
    <w:rsid w:val="00C87AF9"/>
    <w:rsid w:val="00C87BFF"/>
    <w:rsid w:val="00C901A9"/>
    <w:rsid w:val="00C9044C"/>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31C"/>
    <w:rsid w:val="00C93543"/>
    <w:rsid w:val="00C939E2"/>
    <w:rsid w:val="00C945BA"/>
    <w:rsid w:val="00C945EC"/>
    <w:rsid w:val="00C94B58"/>
    <w:rsid w:val="00C94BBA"/>
    <w:rsid w:val="00C94E45"/>
    <w:rsid w:val="00C95300"/>
    <w:rsid w:val="00C95548"/>
    <w:rsid w:val="00C95656"/>
    <w:rsid w:val="00C956FE"/>
    <w:rsid w:val="00C95730"/>
    <w:rsid w:val="00C95962"/>
    <w:rsid w:val="00C959AA"/>
    <w:rsid w:val="00C95EC0"/>
    <w:rsid w:val="00C963E1"/>
    <w:rsid w:val="00C96440"/>
    <w:rsid w:val="00C965AD"/>
    <w:rsid w:val="00C96643"/>
    <w:rsid w:val="00C96D37"/>
    <w:rsid w:val="00C96D71"/>
    <w:rsid w:val="00C96F89"/>
    <w:rsid w:val="00C96FE0"/>
    <w:rsid w:val="00C97572"/>
    <w:rsid w:val="00C9785E"/>
    <w:rsid w:val="00C97AF1"/>
    <w:rsid w:val="00C97D77"/>
    <w:rsid w:val="00CA0867"/>
    <w:rsid w:val="00CA09AA"/>
    <w:rsid w:val="00CA0FCC"/>
    <w:rsid w:val="00CA1148"/>
    <w:rsid w:val="00CA114D"/>
    <w:rsid w:val="00CA1225"/>
    <w:rsid w:val="00CA18D2"/>
    <w:rsid w:val="00CA201D"/>
    <w:rsid w:val="00CA253E"/>
    <w:rsid w:val="00CA2919"/>
    <w:rsid w:val="00CA2C56"/>
    <w:rsid w:val="00CA2F7A"/>
    <w:rsid w:val="00CA3335"/>
    <w:rsid w:val="00CA35F0"/>
    <w:rsid w:val="00CA49C0"/>
    <w:rsid w:val="00CA4A24"/>
    <w:rsid w:val="00CA4A3F"/>
    <w:rsid w:val="00CA4C13"/>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67E"/>
    <w:rsid w:val="00CB6E24"/>
    <w:rsid w:val="00CB7648"/>
    <w:rsid w:val="00CB7972"/>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06A"/>
    <w:rsid w:val="00CD14CB"/>
    <w:rsid w:val="00CD179D"/>
    <w:rsid w:val="00CD1E74"/>
    <w:rsid w:val="00CD225A"/>
    <w:rsid w:val="00CD2585"/>
    <w:rsid w:val="00CD283A"/>
    <w:rsid w:val="00CD2B7D"/>
    <w:rsid w:val="00CD309B"/>
    <w:rsid w:val="00CD3122"/>
    <w:rsid w:val="00CD325D"/>
    <w:rsid w:val="00CD3372"/>
    <w:rsid w:val="00CD3421"/>
    <w:rsid w:val="00CD3B95"/>
    <w:rsid w:val="00CD3C3B"/>
    <w:rsid w:val="00CD3D0C"/>
    <w:rsid w:val="00CD3D4B"/>
    <w:rsid w:val="00CD3F09"/>
    <w:rsid w:val="00CD3FAF"/>
    <w:rsid w:val="00CD492B"/>
    <w:rsid w:val="00CD5AC2"/>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4D3"/>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0FF2"/>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B80"/>
    <w:rsid w:val="00CF5C09"/>
    <w:rsid w:val="00CF5EE9"/>
    <w:rsid w:val="00CF61A3"/>
    <w:rsid w:val="00CF66DE"/>
    <w:rsid w:val="00CF6848"/>
    <w:rsid w:val="00CF6AF3"/>
    <w:rsid w:val="00CF6BB6"/>
    <w:rsid w:val="00CF6C9A"/>
    <w:rsid w:val="00CF74F6"/>
    <w:rsid w:val="00CF76AE"/>
    <w:rsid w:val="00CF7CCF"/>
    <w:rsid w:val="00CF7D8D"/>
    <w:rsid w:val="00D0033A"/>
    <w:rsid w:val="00D00522"/>
    <w:rsid w:val="00D00B22"/>
    <w:rsid w:val="00D00FCA"/>
    <w:rsid w:val="00D00FFC"/>
    <w:rsid w:val="00D01447"/>
    <w:rsid w:val="00D017EE"/>
    <w:rsid w:val="00D01ADC"/>
    <w:rsid w:val="00D01C65"/>
    <w:rsid w:val="00D01C73"/>
    <w:rsid w:val="00D02369"/>
    <w:rsid w:val="00D02AFC"/>
    <w:rsid w:val="00D02C36"/>
    <w:rsid w:val="00D02E17"/>
    <w:rsid w:val="00D02F2F"/>
    <w:rsid w:val="00D04035"/>
    <w:rsid w:val="00D0410B"/>
    <w:rsid w:val="00D043C7"/>
    <w:rsid w:val="00D04A63"/>
    <w:rsid w:val="00D04FC8"/>
    <w:rsid w:val="00D04FEE"/>
    <w:rsid w:val="00D050BA"/>
    <w:rsid w:val="00D05F62"/>
    <w:rsid w:val="00D05FD4"/>
    <w:rsid w:val="00D06088"/>
    <w:rsid w:val="00D0675C"/>
    <w:rsid w:val="00D06800"/>
    <w:rsid w:val="00D06B22"/>
    <w:rsid w:val="00D06D47"/>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51"/>
    <w:rsid w:val="00D12B4E"/>
    <w:rsid w:val="00D12B75"/>
    <w:rsid w:val="00D12C1C"/>
    <w:rsid w:val="00D12D27"/>
    <w:rsid w:val="00D12DC7"/>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906"/>
    <w:rsid w:val="00D21A77"/>
    <w:rsid w:val="00D22148"/>
    <w:rsid w:val="00D229A3"/>
    <w:rsid w:val="00D22D40"/>
    <w:rsid w:val="00D22F49"/>
    <w:rsid w:val="00D23556"/>
    <w:rsid w:val="00D23A1F"/>
    <w:rsid w:val="00D23A22"/>
    <w:rsid w:val="00D23B89"/>
    <w:rsid w:val="00D23CE2"/>
    <w:rsid w:val="00D244D5"/>
    <w:rsid w:val="00D24D04"/>
    <w:rsid w:val="00D25866"/>
    <w:rsid w:val="00D25A61"/>
    <w:rsid w:val="00D25E03"/>
    <w:rsid w:val="00D261CE"/>
    <w:rsid w:val="00D261FB"/>
    <w:rsid w:val="00D26283"/>
    <w:rsid w:val="00D263B5"/>
    <w:rsid w:val="00D26586"/>
    <w:rsid w:val="00D2664C"/>
    <w:rsid w:val="00D2670D"/>
    <w:rsid w:val="00D26B2E"/>
    <w:rsid w:val="00D26DBE"/>
    <w:rsid w:val="00D27AAD"/>
    <w:rsid w:val="00D27F01"/>
    <w:rsid w:val="00D30373"/>
    <w:rsid w:val="00D309B2"/>
    <w:rsid w:val="00D309D3"/>
    <w:rsid w:val="00D30B59"/>
    <w:rsid w:val="00D30C46"/>
    <w:rsid w:val="00D30FC7"/>
    <w:rsid w:val="00D31312"/>
    <w:rsid w:val="00D31B9F"/>
    <w:rsid w:val="00D31BEA"/>
    <w:rsid w:val="00D32790"/>
    <w:rsid w:val="00D32F6C"/>
    <w:rsid w:val="00D33313"/>
    <w:rsid w:val="00D333D7"/>
    <w:rsid w:val="00D33410"/>
    <w:rsid w:val="00D33418"/>
    <w:rsid w:val="00D33458"/>
    <w:rsid w:val="00D33AFC"/>
    <w:rsid w:val="00D33C0E"/>
    <w:rsid w:val="00D3409B"/>
    <w:rsid w:val="00D3410B"/>
    <w:rsid w:val="00D344C9"/>
    <w:rsid w:val="00D35627"/>
    <w:rsid w:val="00D358B2"/>
    <w:rsid w:val="00D359BB"/>
    <w:rsid w:val="00D35D27"/>
    <w:rsid w:val="00D3609F"/>
    <w:rsid w:val="00D3610A"/>
    <w:rsid w:val="00D366C8"/>
    <w:rsid w:val="00D368C6"/>
    <w:rsid w:val="00D36C8E"/>
    <w:rsid w:val="00D36D5A"/>
    <w:rsid w:val="00D370D9"/>
    <w:rsid w:val="00D37589"/>
    <w:rsid w:val="00D37A26"/>
    <w:rsid w:val="00D37C2D"/>
    <w:rsid w:val="00D4047E"/>
    <w:rsid w:val="00D404CE"/>
    <w:rsid w:val="00D40D79"/>
    <w:rsid w:val="00D40E25"/>
    <w:rsid w:val="00D40E78"/>
    <w:rsid w:val="00D40F5C"/>
    <w:rsid w:val="00D41009"/>
    <w:rsid w:val="00D412FD"/>
    <w:rsid w:val="00D41901"/>
    <w:rsid w:val="00D41CD0"/>
    <w:rsid w:val="00D421D9"/>
    <w:rsid w:val="00D42223"/>
    <w:rsid w:val="00D422E4"/>
    <w:rsid w:val="00D424E7"/>
    <w:rsid w:val="00D42B71"/>
    <w:rsid w:val="00D42D5D"/>
    <w:rsid w:val="00D43470"/>
    <w:rsid w:val="00D43888"/>
    <w:rsid w:val="00D4429F"/>
    <w:rsid w:val="00D44596"/>
    <w:rsid w:val="00D44A5C"/>
    <w:rsid w:val="00D454D3"/>
    <w:rsid w:val="00D45B68"/>
    <w:rsid w:val="00D466E5"/>
    <w:rsid w:val="00D467C7"/>
    <w:rsid w:val="00D4688E"/>
    <w:rsid w:val="00D46E7B"/>
    <w:rsid w:val="00D46F2D"/>
    <w:rsid w:val="00D471EF"/>
    <w:rsid w:val="00D47569"/>
    <w:rsid w:val="00D475CC"/>
    <w:rsid w:val="00D477E2"/>
    <w:rsid w:val="00D4785C"/>
    <w:rsid w:val="00D47A34"/>
    <w:rsid w:val="00D5044A"/>
    <w:rsid w:val="00D50C82"/>
    <w:rsid w:val="00D50F95"/>
    <w:rsid w:val="00D5102A"/>
    <w:rsid w:val="00D5104A"/>
    <w:rsid w:val="00D512D1"/>
    <w:rsid w:val="00D5132F"/>
    <w:rsid w:val="00D513F0"/>
    <w:rsid w:val="00D51565"/>
    <w:rsid w:val="00D5166F"/>
    <w:rsid w:val="00D51AAF"/>
    <w:rsid w:val="00D51F84"/>
    <w:rsid w:val="00D52200"/>
    <w:rsid w:val="00D52335"/>
    <w:rsid w:val="00D52347"/>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5EDA"/>
    <w:rsid w:val="00D55F5E"/>
    <w:rsid w:val="00D56330"/>
    <w:rsid w:val="00D563C2"/>
    <w:rsid w:val="00D563FE"/>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2FCF"/>
    <w:rsid w:val="00D63BAD"/>
    <w:rsid w:val="00D6410E"/>
    <w:rsid w:val="00D6420A"/>
    <w:rsid w:val="00D6447E"/>
    <w:rsid w:val="00D645BF"/>
    <w:rsid w:val="00D647F9"/>
    <w:rsid w:val="00D6485C"/>
    <w:rsid w:val="00D64CB8"/>
    <w:rsid w:val="00D6500C"/>
    <w:rsid w:val="00D65404"/>
    <w:rsid w:val="00D65556"/>
    <w:rsid w:val="00D6575A"/>
    <w:rsid w:val="00D65837"/>
    <w:rsid w:val="00D65DD6"/>
    <w:rsid w:val="00D66008"/>
    <w:rsid w:val="00D66022"/>
    <w:rsid w:val="00D66065"/>
    <w:rsid w:val="00D6668B"/>
    <w:rsid w:val="00D667E0"/>
    <w:rsid w:val="00D66C66"/>
    <w:rsid w:val="00D66DAA"/>
    <w:rsid w:val="00D67888"/>
    <w:rsid w:val="00D67ADF"/>
    <w:rsid w:val="00D7010A"/>
    <w:rsid w:val="00D7040B"/>
    <w:rsid w:val="00D7066F"/>
    <w:rsid w:val="00D70B5B"/>
    <w:rsid w:val="00D70F5E"/>
    <w:rsid w:val="00D70F87"/>
    <w:rsid w:val="00D7123A"/>
    <w:rsid w:val="00D71BD5"/>
    <w:rsid w:val="00D721C0"/>
    <w:rsid w:val="00D72265"/>
    <w:rsid w:val="00D72BDC"/>
    <w:rsid w:val="00D73118"/>
    <w:rsid w:val="00D73347"/>
    <w:rsid w:val="00D73502"/>
    <w:rsid w:val="00D7364D"/>
    <w:rsid w:val="00D73688"/>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773E7"/>
    <w:rsid w:val="00D800A1"/>
    <w:rsid w:val="00D8013E"/>
    <w:rsid w:val="00D8017E"/>
    <w:rsid w:val="00D8036A"/>
    <w:rsid w:val="00D80AB8"/>
    <w:rsid w:val="00D80C93"/>
    <w:rsid w:val="00D80CCB"/>
    <w:rsid w:val="00D81307"/>
    <w:rsid w:val="00D81465"/>
    <w:rsid w:val="00D817FD"/>
    <w:rsid w:val="00D820F3"/>
    <w:rsid w:val="00D829AC"/>
    <w:rsid w:val="00D82AA1"/>
    <w:rsid w:val="00D82EAA"/>
    <w:rsid w:val="00D83401"/>
    <w:rsid w:val="00D837A0"/>
    <w:rsid w:val="00D83850"/>
    <w:rsid w:val="00D84268"/>
    <w:rsid w:val="00D84278"/>
    <w:rsid w:val="00D846C5"/>
    <w:rsid w:val="00D847C6"/>
    <w:rsid w:val="00D86ACF"/>
    <w:rsid w:val="00D86AE1"/>
    <w:rsid w:val="00D86B37"/>
    <w:rsid w:val="00D86EF6"/>
    <w:rsid w:val="00D87154"/>
    <w:rsid w:val="00D8778A"/>
    <w:rsid w:val="00D87847"/>
    <w:rsid w:val="00D90737"/>
    <w:rsid w:val="00D90773"/>
    <w:rsid w:val="00D90F2D"/>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EC0"/>
    <w:rsid w:val="00D93EF4"/>
    <w:rsid w:val="00D94909"/>
    <w:rsid w:val="00D94BB0"/>
    <w:rsid w:val="00D94E78"/>
    <w:rsid w:val="00D94EB7"/>
    <w:rsid w:val="00D94FF3"/>
    <w:rsid w:val="00D95322"/>
    <w:rsid w:val="00D955B0"/>
    <w:rsid w:val="00D957C0"/>
    <w:rsid w:val="00D95BC2"/>
    <w:rsid w:val="00D95BFF"/>
    <w:rsid w:val="00D95DF6"/>
    <w:rsid w:val="00D95F45"/>
    <w:rsid w:val="00D96AD5"/>
    <w:rsid w:val="00D9793D"/>
    <w:rsid w:val="00D97D08"/>
    <w:rsid w:val="00D97E86"/>
    <w:rsid w:val="00DA000D"/>
    <w:rsid w:val="00DA015E"/>
    <w:rsid w:val="00DA016B"/>
    <w:rsid w:val="00DA02EC"/>
    <w:rsid w:val="00DA0D04"/>
    <w:rsid w:val="00DA0FC0"/>
    <w:rsid w:val="00DA0FE7"/>
    <w:rsid w:val="00DA10F6"/>
    <w:rsid w:val="00DA1131"/>
    <w:rsid w:val="00DA1D80"/>
    <w:rsid w:val="00DA2046"/>
    <w:rsid w:val="00DA2185"/>
    <w:rsid w:val="00DA23D2"/>
    <w:rsid w:val="00DA2420"/>
    <w:rsid w:val="00DA29C4"/>
    <w:rsid w:val="00DA2D90"/>
    <w:rsid w:val="00DA3A26"/>
    <w:rsid w:val="00DA3B43"/>
    <w:rsid w:val="00DA3F00"/>
    <w:rsid w:val="00DA40D9"/>
    <w:rsid w:val="00DA43CA"/>
    <w:rsid w:val="00DA4562"/>
    <w:rsid w:val="00DA492A"/>
    <w:rsid w:val="00DA49D8"/>
    <w:rsid w:val="00DA5CA9"/>
    <w:rsid w:val="00DA5E7E"/>
    <w:rsid w:val="00DA6137"/>
    <w:rsid w:val="00DA68A3"/>
    <w:rsid w:val="00DA6DC5"/>
    <w:rsid w:val="00DA6EF2"/>
    <w:rsid w:val="00DA714A"/>
    <w:rsid w:val="00DA71AF"/>
    <w:rsid w:val="00DA727D"/>
    <w:rsid w:val="00DA7A85"/>
    <w:rsid w:val="00DA7BC7"/>
    <w:rsid w:val="00DA7E4C"/>
    <w:rsid w:val="00DA7EC1"/>
    <w:rsid w:val="00DA7F9A"/>
    <w:rsid w:val="00DB0564"/>
    <w:rsid w:val="00DB0D5D"/>
    <w:rsid w:val="00DB1029"/>
    <w:rsid w:val="00DB141E"/>
    <w:rsid w:val="00DB1539"/>
    <w:rsid w:val="00DB154A"/>
    <w:rsid w:val="00DB1F98"/>
    <w:rsid w:val="00DB27E1"/>
    <w:rsid w:val="00DB2B30"/>
    <w:rsid w:val="00DB2CDC"/>
    <w:rsid w:val="00DB2CF9"/>
    <w:rsid w:val="00DB2F94"/>
    <w:rsid w:val="00DB2FDC"/>
    <w:rsid w:val="00DB35C7"/>
    <w:rsid w:val="00DB3719"/>
    <w:rsid w:val="00DB38B8"/>
    <w:rsid w:val="00DB3952"/>
    <w:rsid w:val="00DB39DE"/>
    <w:rsid w:val="00DB3D0B"/>
    <w:rsid w:val="00DB3D52"/>
    <w:rsid w:val="00DB42C3"/>
    <w:rsid w:val="00DB4322"/>
    <w:rsid w:val="00DB452C"/>
    <w:rsid w:val="00DB4CC1"/>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D2B"/>
    <w:rsid w:val="00DD1E75"/>
    <w:rsid w:val="00DD1ED7"/>
    <w:rsid w:val="00DD242B"/>
    <w:rsid w:val="00DD2B29"/>
    <w:rsid w:val="00DD2FE5"/>
    <w:rsid w:val="00DD32DF"/>
    <w:rsid w:val="00DD3401"/>
    <w:rsid w:val="00DD3430"/>
    <w:rsid w:val="00DD3480"/>
    <w:rsid w:val="00DD3565"/>
    <w:rsid w:val="00DD49D3"/>
    <w:rsid w:val="00DD59AB"/>
    <w:rsid w:val="00DD5C90"/>
    <w:rsid w:val="00DD5FFE"/>
    <w:rsid w:val="00DD6396"/>
    <w:rsid w:val="00DD6C70"/>
    <w:rsid w:val="00DD6DA2"/>
    <w:rsid w:val="00DD6FC8"/>
    <w:rsid w:val="00DD761C"/>
    <w:rsid w:val="00DD7F60"/>
    <w:rsid w:val="00DE0171"/>
    <w:rsid w:val="00DE0333"/>
    <w:rsid w:val="00DE0558"/>
    <w:rsid w:val="00DE067E"/>
    <w:rsid w:val="00DE0816"/>
    <w:rsid w:val="00DE088E"/>
    <w:rsid w:val="00DE128B"/>
    <w:rsid w:val="00DE1318"/>
    <w:rsid w:val="00DE1799"/>
    <w:rsid w:val="00DE1FC0"/>
    <w:rsid w:val="00DE21CF"/>
    <w:rsid w:val="00DE279F"/>
    <w:rsid w:val="00DE2AFB"/>
    <w:rsid w:val="00DE2D4B"/>
    <w:rsid w:val="00DE2E1E"/>
    <w:rsid w:val="00DE2F85"/>
    <w:rsid w:val="00DE3E7C"/>
    <w:rsid w:val="00DE464E"/>
    <w:rsid w:val="00DE4664"/>
    <w:rsid w:val="00DE4703"/>
    <w:rsid w:val="00DE4811"/>
    <w:rsid w:val="00DE4B0C"/>
    <w:rsid w:val="00DE5515"/>
    <w:rsid w:val="00DE5765"/>
    <w:rsid w:val="00DE58DA"/>
    <w:rsid w:val="00DE5F0F"/>
    <w:rsid w:val="00DE5FDA"/>
    <w:rsid w:val="00DE61AA"/>
    <w:rsid w:val="00DE752E"/>
    <w:rsid w:val="00DE7793"/>
    <w:rsid w:val="00DE7D03"/>
    <w:rsid w:val="00DE7F45"/>
    <w:rsid w:val="00DF009D"/>
    <w:rsid w:val="00DF02EC"/>
    <w:rsid w:val="00DF04F2"/>
    <w:rsid w:val="00DF0820"/>
    <w:rsid w:val="00DF0D33"/>
    <w:rsid w:val="00DF0E63"/>
    <w:rsid w:val="00DF12DC"/>
    <w:rsid w:val="00DF1300"/>
    <w:rsid w:val="00DF154D"/>
    <w:rsid w:val="00DF1EB6"/>
    <w:rsid w:val="00DF1FD6"/>
    <w:rsid w:val="00DF2447"/>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28E"/>
    <w:rsid w:val="00DF73EC"/>
    <w:rsid w:val="00DF7871"/>
    <w:rsid w:val="00DF7BC3"/>
    <w:rsid w:val="00DF7CC8"/>
    <w:rsid w:val="00E00368"/>
    <w:rsid w:val="00E005F5"/>
    <w:rsid w:val="00E00A07"/>
    <w:rsid w:val="00E00A92"/>
    <w:rsid w:val="00E0125C"/>
    <w:rsid w:val="00E01395"/>
    <w:rsid w:val="00E019EA"/>
    <w:rsid w:val="00E01A5C"/>
    <w:rsid w:val="00E028E6"/>
    <w:rsid w:val="00E02C20"/>
    <w:rsid w:val="00E031CC"/>
    <w:rsid w:val="00E0324B"/>
    <w:rsid w:val="00E0337F"/>
    <w:rsid w:val="00E0345F"/>
    <w:rsid w:val="00E03BEA"/>
    <w:rsid w:val="00E0401E"/>
    <w:rsid w:val="00E04293"/>
    <w:rsid w:val="00E046C1"/>
    <w:rsid w:val="00E049DF"/>
    <w:rsid w:val="00E049EC"/>
    <w:rsid w:val="00E04A41"/>
    <w:rsid w:val="00E055DA"/>
    <w:rsid w:val="00E05A43"/>
    <w:rsid w:val="00E05EAB"/>
    <w:rsid w:val="00E05ED3"/>
    <w:rsid w:val="00E05FC4"/>
    <w:rsid w:val="00E0600C"/>
    <w:rsid w:val="00E06737"/>
    <w:rsid w:val="00E06854"/>
    <w:rsid w:val="00E06977"/>
    <w:rsid w:val="00E06AF4"/>
    <w:rsid w:val="00E0722D"/>
    <w:rsid w:val="00E073C8"/>
    <w:rsid w:val="00E075B8"/>
    <w:rsid w:val="00E07686"/>
    <w:rsid w:val="00E078B0"/>
    <w:rsid w:val="00E0791D"/>
    <w:rsid w:val="00E07E45"/>
    <w:rsid w:val="00E1007C"/>
    <w:rsid w:val="00E101F9"/>
    <w:rsid w:val="00E102BD"/>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29"/>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3E1"/>
    <w:rsid w:val="00E175FF"/>
    <w:rsid w:val="00E17C3F"/>
    <w:rsid w:val="00E17CFB"/>
    <w:rsid w:val="00E200EF"/>
    <w:rsid w:val="00E201E3"/>
    <w:rsid w:val="00E20661"/>
    <w:rsid w:val="00E2075D"/>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39A"/>
    <w:rsid w:val="00E23467"/>
    <w:rsid w:val="00E23851"/>
    <w:rsid w:val="00E23ACC"/>
    <w:rsid w:val="00E23ADB"/>
    <w:rsid w:val="00E23C07"/>
    <w:rsid w:val="00E23F96"/>
    <w:rsid w:val="00E24553"/>
    <w:rsid w:val="00E245F9"/>
    <w:rsid w:val="00E24D56"/>
    <w:rsid w:val="00E24ECA"/>
    <w:rsid w:val="00E250DB"/>
    <w:rsid w:val="00E25334"/>
    <w:rsid w:val="00E25F1D"/>
    <w:rsid w:val="00E25F49"/>
    <w:rsid w:val="00E2617B"/>
    <w:rsid w:val="00E2690E"/>
    <w:rsid w:val="00E27261"/>
    <w:rsid w:val="00E272FE"/>
    <w:rsid w:val="00E274FD"/>
    <w:rsid w:val="00E27E00"/>
    <w:rsid w:val="00E30517"/>
    <w:rsid w:val="00E3066B"/>
    <w:rsid w:val="00E3070A"/>
    <w:rsid w:val="00E30A72"/>
    <w:rsid w:val="00E30DB2"/>
    <w:rsid w:val="00E31506"/>
    <w:rsid w:val="00E3200D"/>
    <w:rsid w:val="00E3216A"/>
    <w:rsid w:val="00E32438"/>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EE4"/>
    <w:rsid w:val="00E35F47"/>
    <w:rsid w:val="00E3610B"/>
    <w:rsid w:val="00E363B9"/>
    <w:rsid w:val="00E36AED"/>
    <w:rsid w:val="00E36D76"/>
    <w:rsid w:val="00E371BC"/>
    <w:rsid w:val="00E377BF"/>
    <w:rsid w:val="00E37A6E"/>
    <w:rsid w:val="00E37C25"/>
    <w:rsid w:val="00E40362"/>
    <w:rsid w:val="00E40C44"/>
    <w:rsid w:val="00E4102E"/>
    <w:rsid w:val="00E41288"/>
    <w:rsid w:val="00E41BAC"/>
    <w:rsid w:val="00E42532"/>
    <w:rsid w:val="00E42ADE"/>
    <w:rsid w:val="00E42BE6"/>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5C5"/>
    <w:rsid w:val="00E50732"/>
    <w:rsid w:val="00E508D6"/>
    <w:rsid w:val="00E515A3"/>
    <w:rsid w:val="00E51A1D"/>
    <w:rsid w:val="00E51E23"/>
    <w:rsid w:val="00E523F3"/>
    <w:rsid w:val="00E52F76"/>
    <w:rsid w:val="00E5315C"/>
    <w:rsid w:val="00E534EA"/>
    <w:rsid w:val="00E538E0"/>
    <w:rsid w:val="00E547DF"/>
    <w:rsid w:val="00E54A44"/>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CC"/>
    <w:rsid w:val="00E630F7"/>
    <w:rsid w:val="00E643D0"/>
    <w:rsid w:val="00E64763"/>
    <w:rsid w:val="00E647DC"/>
    <w:rsid w:val="00E6484F"/>
    <w:rsid w:val="00E64B4F"/>
    <w:rsid w:val="00E64D9E"/>
    <w:rsid w:val="00E64E02"/>
    <w:rsid w:val="00E65A35"/>
    <w:rsid w:val="00E65E6B"/>
    <w:rsid w:val="00E660FE"/>
    <w:rsid w:val="00E6640D"/>
    <w:rsid w:val="00E666A1"/>
    <w:rsid w:val="00E6682F"/>
    <w:rsid w:val="00E66DE0"/>
    <w:rsid w:val="00E6749B"/>
    <w:rsid w:val="00E67631"/>
    <w:rsid w:val="00E7041A"/>
    <w:rsid w:val="00E705E5"/>
    <w:rsid w:val="00E70B0C"/>
    <w:rsid w:val="00E71952"/>
    <w:rsid w:val="00E71DF1"/>
    <w:rsid w:val="00E71EDB"/>
    <w:rsid w:val="00E723D3"/>
    <w:rsid w:val="00E7242A"/>
    <w:rsid w:val="00E72ABE"/>
    <w:rsid w:val="00E72BCC"/>
    <w:rsid w:val="00E739A7"/>
    <w:rsid w:val="00E73B23"/>
    <w:rsid w:val="00E73B87"/>
    <w:rsid w:val="00E73E01"/>
    <w:rsid w:val="00E7449A"/>
    <w:rsid w:val="00E74B5A"/>
    <w:rsid w:val="00E7524F"/>
    <w:rsid w:val="00E7538D"/>
    <w:rsid w:val="00E7556D"/>
    <w:rsid w:val="00E75693"/>
    <w:rsid w:val="00E756FB"/>
    <w:rsid w:val="00E76141"/>
    <w:rsid w:val="00E76270"/>
    <w:rsid w:val="00E767CC"/>
    <w:rsid w:val="00E76B45"/>
    <w:rsid w:val="00E77040"/>
    <w:rsid w:val="00E772C4"/>
    <w:rsid w:val="00E77655"/>
    <w:rsid w:val="00E8016D"/>
    <w:rsid w:val="00E803C1"/>
    <w:rsid w:val="00E810EC"/>
    <w:rsid w:val="00E8112C"/>
    <w:rsid w:val="00E81492"/>
    <w:rsid w:val="00E81587"/>
    <w:rsid w:val="00E82300"/>
    <w:rsid w:val="00E826C8"/>
    <w:rsid w:val="00E82819"/>
    <w:rsid w:val="00E82EE0"/>
    <w:rsid w:val="00E83280"/>
    <w:rsid w:val="00E832C9"/>
    <w:rsid w:val="00E8344D"/>
    <w:rsid w:val="00E83469"/>
    <w:rsid w:val="00E83E2B"/>
    <w:rsid w:val="00E83E6E"/>
    <w:rsid w:val="00E8412F"/>
    <w:rsid w:val="00E84661"/>
    <w:rsid w:val="00E84934"/>
    <w:rsid w:val="00E84A69"/>
    <w:rsid w:val="00E853AC"/>
    <w:rsid w:val="00E85483"/>
    <w:rsid w:val="00E86057"/>
    <w:rsid w:val="00E86181"/>
    <w:rsid w:val="00E861F7"/>
    <w:rsid w:val="00E86647"/>
    <w:rsid w:val="00E86BF7"/>
    <w:rsid w:val="00E87182"/>
    <w:rsid w:val="00E874FE"/>
    <w:rsid w:val="00E8753B"/>
    <w:rsid w:val="00E87775"/>
    <w:rsid w:val="00E879F0"/>
    <w:rsid w:val="00E87AE6"/>
    <w:rsid w:val="00E87BC7"/>
    <w:rsid w:val="00E91139"/>
    <w:rsid w:val="00E915E1"/>
    <w:rsid w:val="00E919F0"/>
    <w:rsid w:val="00E91BF2"/>
    <w:rsid w:val="00E91DDE"/>
    <w:rsid w:val="00E91E61"/>
    <w:rsid w:val="00E920B8"/>
    <w:rsid w:val="00E920D6"/>
    <w:rsid w:val="00E924C7"/>
    <w:rsid w:val="00E9281F"/>
    <w:rsid w:val="00E92DD9"/>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5E6D"/>
    <w:rsid w:val="00E9627E"/>
    <w:rsid w:val="00E969B3"/>
    <w:rsid w:val="00E96C84"/>
    <w:rsid w:val="00E96F40"/>
    <w:rsid w:val="00E96FBC"/>
    <w:rsid w:val="00E97353"/>
    <w:rsid w:val="00E9738B"/>
    <w:rsid w:val="00E97507"/>
    <w:rsid w:val="00E97512"/>
    <w:rsid w:val="00E97796"/>
    <w:rsid w:val="00E97AE3"/>
    <w:rsid w:val="00EA0281"/>
    <w:rsid w:val="00EA06D0"/>
    <w:rsid w:val="00EA0BD3"/>
    <w:rsid w:val="00EA0BFA"/>
    <w:rsid w:val="00EA0E05"/>
    <w:rsid w:val="00EA0E10"/>
    <w:rsid w:val="00EA1B4A"/>
    <w:rsid w:val="00EA1CC1"/>
    <w:rsid w:val="00EA2271"/>
    <w:rsid w:val="00EA2585"/>
    <w:rsid w:val="00EA2730"/>
    <w:rsid w:val="00EA28E5"/>
    <w:rsid w:val="00EA2C3C"/>
    <w:rsid w:val="00EA3002"/>
    <w:rsid w:val="00EA3641"/>
    <w:rsid w:val="00EA3BF4"/>
    <w:rsid w:val="00EA3D67"/>
    <w:rsid w:val="00EA3DB9"/>
    <w:rsid w:val="00EA430C"/>
    <w:rsid w:val="00EA4660"/>
    <w:rsid w:val="00EA475F"/>
    <w:rsid w:val="00EA4A36"/>
    <w:rsid w:val="00EA5029"/>
    <w:rsid w:val="00EA5335"/>
    <w:rsid w:val="00EA630B"/>
    <w:rsid w:val="00EA63AB"/>
    <w:rsid w:val="00EA6E29"/>
    <w:rsid w:val="00EA7B1C"/>
    <w:rsid w:val="00EA7CE6"/>
    <w:rsid w:val="00EA7E15"/>
    <w:rsid w:val="00EA7E9E"/>
    <w:rsid w:val="00EA7EF5"/>
    <w:rsid w:val="00EA7F1F"/>
    <w:rsid w:val="00EB019C"/>
    <w:rsid w:val="00EB05DC"/>
    <w:rsid w:val="00EB163D"/>
    <w:rsid w:val="00EB1705"/>
    <w:rsid w:val="00EB2435"/>
    <w:rsid w:val="00EB269A"/>
    <w:rsid w:val="00EB2814"/>
    <w:rsid w:val="00EB296A"/>
    <w:rsid w:val="00EB301A"/>
    <w:rsid w:val="00EB3495"/>
    <w:rsid w:val="00EB3828"/>
    <w:rsid w:val="00EB3953"/>
    <w:rsid w:val="00EB3C79"/>
    <w:rsid w:val="00EB3CE0"/>
    <w:rsid w:val="00EB3DB0"/>
    <w:rsid w:val="00EB410B"/>
    <w:rsid w:val="00EB4128"/>
    <w:rsid w:val="00EB42C8"/>
    <w:rsid w:val="00EB461B"/>
    <w:rsid w:val="00EB4862"/>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6F92"/>
    <w:rsid w:val="00EC7183"/>
    <w:rsid w:val="00EC71AB"/>
    <w:rsid w:val="00EC7EE8"/>
    <w:rsid w:val="00EC7F63"/>
    <w:rsid w:val="00ED0DE8"/>
    <w:rsid w:val="00ED0EB9"/>
    <w:rsid w:val="00ED1040"/>
    <w:rsid w:val="00ED1A21"/>
    <w:rsid w:val="00ED1A39"/>
    <w:rsid w:val="00ED1CD6"/>
    <w:rsid w:val="00ED2FF1"/>
    <w:rsid w:val="00ED3207"/>
    <w:rsid w:val="00ED32E7"/>
    <w:rsid w:val="00ED341E"/>
    <w:rsid w:val="00ED3423"/>
    <w:rsid w:val="00ED352D"/>
    <w:rsid w:val="00ED3534"/>
    <w:rsid w:val="00ED371F"/>
    <w:rsid w:val="00ED38D7"/>
    <w:rsid w:val="00ED3B7D"/>
    <w:rsid w:val="00ED3DA3"/>
    <w:rsid w:val="00ED407A"/>
    <w:rsid w:val="00ED40CC"/>
    <w:rsid w:val="00ED43D8"/>
    <w:rsid w:val="00ED4834"/>
    <w:rsid w:val="00ED48CA"/>
    <w:rsid w:val="00ED4DDF"/>
    <w:rsid w:val="00ED4EEA"/>
    <w:rsid w:val="00ED5122"/>
    <w:rsid w:val="00ED531C"/>
    <w:rsid w:val="00ED54F7"/>
    <w:rsid w:val="00ED58F2"/>
    <w:rsid w:val="00ED6100"/>
    <w:rsid w:val="00ED6E4E"/>
    <w:rsid w:val="00ED6FAC"/>
    <w:rsid w:val="00ED7BAF"/>
    <w:rsid w:val="00EE0318"/>
    <w:rsid w:val="00EE08A6"/>
    <w:rsid w:val="00EE08BC"/>
    <w:rsid w:val="00EE0935"/>
    <w:rsid w:val="00EE09EA"/>
    <w:rsid w:val="00EE0A49"/>
    <w:rsid w:val="00EE1317"/>
    <w:rsid w:val="00EE15CA"/>
    <w:rsid w:val="00EE18BB"/>
    <w:rsid w:val="00EE1938"/>
    <w:rsid w:val="00EE1CDA"/>
    <w:rsid w:val="00EE24B7"/>
    <w:rsid w:val="00EE2A25"/>
    <w:rsid w:val="00EE2AAB"/>
    <w:rsid w:val="00EE3136"/>
    <w:rsid w:val="00EE3196"/>
    <w:rsid w:val="00EE3203"/>
    <w:rsid w:val="00EE3318"/>
    <w:rsid w:val="00EE33A6"/>
    <w:rsid w:val="00EE38EA"/>
    <w:rsid w:val="00EE3B3B"/>
    <w:rsid w:val="00EE3DCB"/>
    <w:rsid w:val="00EE3E0A"/>
    <w:rsid w:val="00EE418F"/>
    <w:rsid w:val="00EE4825"/>
    <w:rsid w:val="00EE5112"/>
    <w:rsid w:val="00EE548B"/>
    <w:rsid w:val="00EE59F0"/>
    <w:rsid w:val="00EE62B4"/>
    <w:rsid w:val="00EE636D"/>
    <w:rsid w:val="00EE66B1"/>
    <w:rsid w:val="00EE752C"/>
    <w:rsid w:val="00EE7D91"/>
    <w:rsid w:val="00EE7ECE"/>
    <w:rsid w:val="00EE7F2E"/>
    <w:rsid w:val="00EF0176"/>
    <w:rsid w:val="00EF082A"/>
    <w:rsid w:val="00EF0E50"/>
    <w:rsid w:val="00EF16D6"/>
    <w:rsid w:val="00EF17D0"/>
    <w:rsid w:val="00EF209D"/>
    <w:rsid w:val="00EF20FD"/>
    <w:rsid w:val="00EF2297"/>
    <w:rsid w:val="00EF2457"/>
    <w:rsid w:val="00EF2786"/>
    <w:rsid w:val="00EF28E6"/>
    <w:rsid w:val="00EF2902"/>
    <w:rsid w:val="00EF3A28"/>
    <w:rsid w:val="00EF3A3D"/>
    <w:rsid w:val="00EF3A4A"/>
    <w:rsid w:val="00EF3D41"/>
    <w:rsid w:val="00EF3D43"/>
    <w:rsid w:val="00EF3DE6"/>
    <w:rsid w:val="00EF3EE0"/>
    <w:rsid w:val="00EF493B"/>
    <w:rsid w:val="00EF4A66"/>
    <w:rsid w:val="00EF4F32"/>
    <w:rsid w:val="00EF5326"/>
    <w:rsid w:val="00EF57F7"/>
    <w:rsid w:val="00EF5861"/>
    <w:rsid w:val="00EF58AB"/>
    <w:rsid w:val="00EF5940"/>
    <w:rsid w:val="00EF61C2"/>
    <w:rsid w:val="00EF6EF5"/>
    <w:rsid w:val="00EF6F6C"/>
    <w:rsid w:val="00EF71EE"/>
    <w:rsid w:val="00EF759C"/>
    <w:rsid w:val="00EF7878"/>
    <w:rsid w:val="00EF7F14"/>
    <w:rsid w:val="00EF7F47"/>
    <w:rsid w:val="00F000F0"/>
    <w:rsid w:val="00F00180"/>
    <w:rsid w:val="00F004AB"/>
    <w:rsid w:val="00F006E4"/>
    <w:rsid w:val="00F00923"/>
    <w:rsid w:val="00F00C9D"/>
    <w:rsid w:val="00F01000"/>
    <w:rsid w:val="00F0109A"/>
    <w:rsid w:val="00F012CD"/>
    <w:rsid w:val="00F01571"/>
    <w:rsid w:val="00F0197D"/>
    <w:rsid w:val="00F01A58"/>
    <w:rsid w:val="00F023A1"/>
    <w:rsid w:val="00F02568"/>
    <w:rsid w:val="00F026AE"/>
    <w:rsid w:val="00F027FF"/>
    <w:rsid w:val="00F02B5B"/>
    <w:rsid w:val="00F0301D"/>
    <w:rsid w:val="00F032DF"/>
    <w:rsid w:val="00F0372A"/>
    <w:rsid w:val="00F0388F"/>
    <w:rsid w:val="00F03891"/>
    <w:rsid w:val="00F03B1F"/>
    <w:rsid w:val="00F03CDA"/>
    <w:rsid w:val="00F046FD"/>
    <w:rsid w:val="00F04D51"/>
    <w:rsid w:val="00F05EED"/>
    <w:rsid w:val="00F05F00"/>
    <w:rsid w:val="00F06F02"/>
    <w:rsid w:val="00F075DA"/>
    <w:rsid w:val="00F07CD5"/>
    <w:rsid w:val="00F10437"/>
    <w:rsid w:val="00F10465"/>
    <w:rsid w:val="00F10864"/>
    <w:rsid w:val="00F1165E"/>
    <w:rsid w:val="00F11CF5"/>
    <w:rsid w:val="00F12B3D"/>
    <w:rsid w:val="00F1323A"/>
    <w:rsid w:val="00F13242"/>
    <w:rsid w:val="00F13555"/>
    <w:rsid w:val="00F13C72"/>
    <w:rsid w:val="00F1403E"/>
    <w:rsid w:val="00F140FE"/>
    <w:rsid w:val="00F1415B"/>
    <w:rsid w:val="00F14FB4"/>
    <w:rsid w:val="00F1567D"/>
    <w:rsid w:val="00F165FF"/>
    <w:rsid w:val="00F16B33"/>
    <w:rsid w:val="00F16BB1"/>
    <w:rsid w:val="00F16E69"/>
    <w:rsid w:val="00F17A8F"/>
    <w:rsid w:val="00F17B3D"/>
    <w:rsid w:val="00F17D56"/>
    <w:rsid w:val="00F20046"/>
    <w:rsid w:val="00F20242"/>
    <w:rsid w:val="00F206AD"/>
    <w:rsid w:val="00F206FE"/>
    <w:rsid w:val="00F20E45"/>
    <w:rsid w:val="00F20F5B"/>
    <w:rsid w:val="00F21048"/>
    <w:rsid w:val="00F210AB"/>
    <w:rsid w:val="00F2157F"/>
    <w:rsid w:val="00F21758"/>
    <w:rsid w:val="00F21857"/>
    <w:rsid w:val="00F218EF"/>
    <w:rsid w:val="00F21F61"/>
    <w:rsid w:val="00F22444"/>
    <w:rsid w:val="00F22C96"/>
    <w:rsid w:val="00F22E1D"/>
    <w:rsid w:val="00F22FC1"/>
    <w:rsid w:val="00F2357F"/>
    <w:rsid w:val="00F23BD0"/>
    <w:rsid w:val="00F23D7A"/>
    <w:rsid w:val="00F23FCA"/>
    <w:rsid w:val="00F2456B"/>
    <w:rsid w:val="00F24A57"/>
    <w:rsid w:val="00F24D96"/>
    <w:rsid w:val="00F24F4D"/>
    <w:rsid w:val="00F24FA0"/>
    <w:rsid w:val="00F25157"/>
    <w:rsid w:val="00F25CD9"/>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947"/>
    <w:rsid w:val="00F31D6B"/>
    <w:rsid w:val="00F31F17"/>
    <w:rsid w:val="00F3236F"/>
    <w:rsid w:val="00F32374"/>
    <w:rsid w:val="00F32C27"/>
    <w:rsid w:val="00F32DD1"/>
    <w:rsid w:val="00F32F0E"/>
    <w:rsid w:val="00F32F3E"/>
    <w:rsid w:val="00F3333E"/>
    <w:rsid w:val="00F3383E"/>
    <w:rsid w:val="00F34286"/>
    <w:rsid w:val="00F342E5"/>
    <w:rsid w:val="00F346BC"/>
    <w:rsid w:val="00F3521B"/>
    <w:rsid w:val="00F35561"/>
    <w:rsid w:val="00F35865"/>
    <w:rsid w:val="00F359EA"/>
    <w:rsid w:val="00F35E92"/>
    <w:rsid w:val="00F360BA"/>
    <w:rsid w:val="00F366CE"/>
    <w:rsid w:val="00F369FF"/>
    <w:rsid w:val="00F3719E"/>
    <w:rsid w:val="00F377A2"/>
    <w:rsid w:val="00F377B9"/>
    <w:rsid w:val="00F37922"/>
    <w:rsid w:val="00F37AEF"/>
    <w:rsid w:val="00F37BD8"/>
    <w:rsid w:val="00F37DC6"/>
    <w:rsid w:val="00F40974"/>
    <w:rsid w:val="00F416E8"/>
    <w:rsid w:val="00F41D1F"/>
    <w:rsid w:val="00F42910"/>
    <w:rsid w:val="00F42C2B"/>
    <w:rsid w:val="00F431C7"/>
    <w:rsid w:val="00F446B3"/>
    <w:rsid w:val="00F44833"/>
    <w:rsid w:val="00F44874"/>
    <w:rsid w:val="00F44CB0"/>
    <w:rsid w:val="00F45B82"/>
    <w:rsid w:val="00F45FD8"/>
    <w:rsid w:val="00F4619B"/>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0FF1"/>
    <w:rsid w:val="00F513BA"/>
    <w:rsid w:val="00F51447"/>
    <w:rsid w:val="00F51449"/>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88"/>
    <w:rsid w:val="00F548C8"/>
    <w:rsid w:val="00F54B39"/>
    <w:rsid w:val="00F553D1"/>
    <w:rsid w:val="00F558E3"/>
    <w:rsid w:val="00F55AC5"/>
    <w:rsid w:val="00F562E5"/>
    <w:rsid w:val="00F564B4"/>
    <w:rsid w:val="00F56D31"/>
    <w:rsid w:val="00F57183"/>
    <w:rsid w:val="00F5765A"/>
    <w:rsid w:val="00F57C72"/>
    <w:rsid w:val="00F57E51"/>
    <w:rsid w:val="00F6021A"/>
    <w:rsid w:val="00F6021F"/>
    <w:rsid w:val="00F603EB"/>
    <w:rsid w:val="00F605D3"/>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6BDB"/>
    <w:rsid w:val="00F672EB"/>
    <w:rsid w:val="00F6753C"/>
    <w:rsid w:val="00F67906"/>
    <w:rsid w:val="00F67A85"/>
    <w:rsid w:val="00F67A9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4E8D"/>
    <w:rsid w:val="00F75C0B"/>
    <w:rsid w:val="00F763DF"/>
    <w:rsid w:val="00F76596"/>
    <w:rsid w:val="00F76B8A"/>
    <w:rsid w:val="00F77028"/>
    <w:rsid w:val="00F7792A"/>
    <w:rsid w:val="00F77C47"/>
    <w:rsid w:val="00F77CFA"/>
    <w:rsid w:val="00F802D3"/>
    <w:rsid w:val="00F80A32"/>
    <w:rsid w:val="00F80D8F"/>
    <w:rsid w:val="00F8116A"/>
    <w:rsid w:val="00F81311"/>
    <w:rsid w:val="00F8146F"/>
    <w:rsid w:val="00F81625"/>
    <w:rsid w:val="00F81950"/>
    <w:rsid w:val="00F81A54"/>
    <w:rsid w:val="00F81E0E"/>
    <w:rsid w:val="00F81F25"/>
    <w:rsid w:val="00F82272"/>
    <w:rsid w:val="00F825FF"/>
    <w:rsid w:val="00F826F1"/>
    <w:rsid w:val="00F82760"/>
    <w:rsid w:val="00F82A7D"/>
    <w:rsid w:val="00F82D8E"/>
    <w:rsid w:val="00F832EB"/>
    <w:rsid w:val="00F83301"/>
    <w:rsid w:val="00F837DD"/>
    <w:rsid w:val="00F83DFA"/>
    <w:rsid w:val="00F849D7"/>
    <w:rsid w:val="00F84A2F"/>
    <w:rsid w:val="00F84BAB"/>
    <w:rsid w:val="00F850EB"/>
    <w:rsid w:val="00F855CB"/>
    <w:rsid w:val="00F85744"/>
    <w:rsid w:val="00F85796"/>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3D2D"/>
    <w:rsid w:val="00F94003"/>
    <w:rsid w:val="00F9458D"/>
    <w:rsid w:val="00F945E2"/>
    <w:rsid w:val="00F94737"/>
    <w:rsid w:val="00F9479B"/>
    <w:rsid w:val="00F9495D"/>
    <w:rsid w:val="00F95013"/>
    <w:rsid w:val="00F951BD"/>
    <w:rsid w:val="00F9590D"/>
    <w:rsid w:val="00F9632D"/>
    <w:rsid w:val="00F9644F"/>
    <w:rsid w:val="00F96479"/>
    <w:rsid w:val="00F965D9"/>
    <w:rsid w:val="00F96C7A"/>
    <w:rsid w:val="00F96E7C"/>
    <w:rsid w:val="00F975B5"/>
    <w:rsid w:val="00F97666"/>
    <w:rsid w:val="00F97B77"/>
    <w:rsid w:val="00F97D91"/>
    <w:rsid w:val="00F97F06"/>
    <w:rsid w:val="00FA009E"/>
    <w:rsid w:val="00FA0509"/>
    <w:rsid w:val="00FA0E7C"/>
    <w:rsid w:val="00FA1065"/>
    <w:rsid w:val="00FA17D6"/>
    <w:rsid w:val="00FA1B1E"/>
    <w:rsid w:val="00FA1CBF"/>
    <w:rsid w:val="00FA1D8F"/>
    <w:rsid w:val="00FA1EB0"/>
    <w:rsid w:val="00FA2002"/>
    <w:rsid w:val="00FA2526"/>
    <w:rsid w:val="00FA291D"/>
    <w:rsid w:val="00FA2AB0"/>
    <w:rsid w:val="00FA33A2"/>
    <w:rsid w:val="00FA3871"/>
    <w:rsid w:val="00FA3C84"/>
    <w:rsid w:val="00FA4131"/>
    <w:rsid w:val="00FA4813"/>
    <w:rsid w:val="00FA4845"/>
    <w:rsid w:val="00FA4EDE"/>
    <w:rsid w:val="00FA50E8"/>
    <w:rsid w:val="00FA526F"/>
    <w:rsid w:val="00FA53C1"/>
    <w:rsid w:val="00FA5527"/>
    <w:rsid w:val="00FA558C"/>
    <w:rsid w:val="00FA5661"/>
    <w:rsid w:val="00FA5710"/>
    <w:rsid w:val="00FA5871"/>
    <w:rsid w:val="00FA589E"/>
    <w:rsid w:val="00FA5909"/>
    <w:rsid w:val="00FA5A96"/>
    <w:rsid w:val="00FA6225"/>
    <w:rsid w:val="00FA62B2"/>
    <w:rsid w:val="00FA656D"/>
    <w:rsid w:val="00FA65C9"/>
    <w:rsid w:val="00FA6686"/>
    <w:rsid w:val="00FA6A8C"/>
    <w:rsid w:val="00FA6B0A"/>
    <w:rsid w:val="00FA7A20"/>
    <w:rsid w:val="00FA7AA6"/>
    <w:rsid w:val="00FA7C04"/>
    <w:rsid w:val="00FB02E2"/>
    <w:rsid w:val="00FB0443"/>
    <w:rsid w:val="00FB0520"/>
    <w:rsid w:val="00FB0540"/>
    <w:rsid w:val="00FB15D5"/>
    <w:rsid w:val="00FB18E8"/>
    <w:rsid w:val="00FB19D8"/>
    <w:rsid w:val="00FB22E5"/>
    <w:rsid w:val="00FB2864"/>
    <w:rsid w:val="00FB2F94"/>
    <w:rsid w:val="00FB365F"/>
    <w:rsid w:val="00FB3CD6"/>
    <w:rsid w:val="00FB4065"/>
    <w:rsid w:val="00FB4095"/>
    <w:rsid w:val="00FB4760"/>
    <w:rsid w:val="00FB4763"/>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1190"/>
    <w:rsid w:val="00FC1859"/>
    <w:rsid w:val="00FC1AB5"/>
    <w:rsid w:val="00FC1ABE"/>
    <w:rsid w:val="00FC1E9B"/>
    <w:rsid w:val="00FC22FE"/>
    <w:rsid w:val="00FC23FA"/>
    <w:rsid w:val="00FC2742"/>
    <w:rsid w:val="00FC3733"/>
    <w:rsid w:val="00FC37F0"/>
    <w:rsid w:val="00FC3BBC"/>
    <w:rsid w:val="00FC3EEB"/>
    <w:rsid w:val="00FC4070"/>
    <w:rsid w:val="00FC4278"/>
    <w:rsid w:val="00FC4423"/>
    <w:rsid w:val="00FC47CD"/>
    <w:rsid w:val="00FC47D1"/>
    <w:rsid w:val="00FC4CA4"/>
    <w:rsid w:val="00FC4ED1"/>
    <w:rsid w:val="00FC545C"/>
    <w:rsid w:val="00FC553E"/>
    <w:rsid w:val="00FC65A0"/>
    <w:rsid w:val="00FC6B41"/>
    <w:rsid w:val="00FC6D8C"/>
    <w:rsid w:val="00FC791E"/>
    <w:rsid w:val="00FC7F93"/>
    <w:rsid w:val="00FD0241"/>
    <w:rsid w:val="00FD0259"/>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22FE"/>
    <w:rsid w:val="00FE24C0"/>
    <w:rsid w:val="00FE2872"/>
    <w:rsid w:val="00FE2B7B"/>
    <w:rsid w:val="00FE3100"/>
    <w:rsid w:val="00FE3484"/>
    <w:rsid w:val="00FE3768"/>
    <w:rsid w:val="00FE3D47"/>
    <w:rsid w:val="00FE42C4"/>
    <w:rsid w:val="00FE47B0"/>
    <w:rsid w:val="00FE4A7D"/>
    <w:rsid w:val="00FE4A85"/>
    <w:rsid w:val="00FE5172"/>
    <w:rsid w:val="00FE5236"/>
    <w:rsid w:val="00FE5977"/>
    <w:rsid w:val="00FE5CB2"/>
    <w:rsid w:val="00FE65DB"/>
    <w:rsid w:val="00FE6DEC"/>
    <w:rsid w:val="00FE74E2"/>
    <w:rsid w:val="00FE74FC"/>
    <w:rsid w:val="00FE758C"/>
    <w:rsid w:val="00FE761D"/>
    <w:rsid w:val="00FE76FA"/>
    <w:rsid w:val="00FE7A09"/>
    <w:rsid w:val="00FE7F05"/>
    <w:rsid w:val="00FF01C5"/>
    <w:rsid w:val="00FF0224"/>
    <w:rsid w:val="00FF0289"/>
    <w:rsid w:val="00FF02D6"/>
    <w:rsid w:val="00FF0895"/>
    <w:rsid w:val="00FF0BBB"/>
    <w:rsid w:val="00FF1455"/>
    <w:rsid w:val="00FF1716"/>
    <w:rsid w:val="00FF1920"/>
    <w:rsid w:val="00FF1ACF"/>
    <w:rsid w:val="00FF265A"/>
    <w:rsid w:val="00FF288C"/>
    <w:rsid w:val="00FF2A2E"/>
    <w:rsid w:val="00FF2A88"/>
    <w:rsid w:val="00FF35CE"/>
    <w:rsid w:val="00FF37C5"/>
    <w:rsid w:val="00FF3A12"/>
    <w:rsid w:val="00FF3CFC"/>
    <w:rsid w:val="00FF43AF"/>
    <w:rsid w:val="00FF48E0"/>
    <w:rsid w:val="00FF5026"/>
    <w:rsid w:val="00FF5173"/>
    <w:rsid w:val="00FF51D0"/>
    <w:rsid w:val="00FF52CC"/>
    <w:rsid w:val="00FF52E3"/>
    <w:rsid w:val="00FF5D1A"/>
    <w:rsid w:val="00FF5F2E"/>
    <w:rsid w:val="00FF609A"/>
    <w:rsid w:val="00FF6234"/>
    <w:rsid w:val="00FF6CF6"/>
    <w:rsid w:val="00FF70CF"/>
    <w:rsid w:val="00FF72A3"/>
    <w:rsid w:val="00FF74BE"/>
    <w:rsid w:val="00FF78DB"/>
    <w:rsid w:val="00FF79EF"/>
    <w:rsid w:val="1B318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13309"/>
  <w15:docId w15:val="{735DF509-DAE2-4E86-8DF8-C4122F837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C637B"/>
    <w:pPr>
      <w:keepNext/>
      <w:keepLines/>
      <w:numPr>
        <w:numId w:val="2"/>
      </w:numPr>
      <w:pBdr>
        <w:top w:val="single" w:sz="12" w:space="3" w:color="auto"/>
      </w:pBdr>
      <w:overflowPunct w:val="0"/>
      <w:autoSpaceDE w:val="0"/>
      <w:autoSpaceDN w:val="0"/>
      <w:adjustRightInd w:val="0"/>
      <w:spacing w:before="240" w:after="180"/>
      <w:jc w:val="both"/>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A63872"/>
    <w:pPr>
      <w:numPr>
        <w:ilvl w:val="1"/>
        <w:numId w:val="0"/>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A63872"/>
    <w:pPr>
      <w:numPr>
        <w:ilvl w:val="3"/>
      </w:numPr>
      <w:outlineLvl w:val="3"/>
    </w:pPr>
    <w:rPr>
      <w:sz w:val="24"/>
    </w:rPr>
  </w:style>
  <w:style w:type="paragraph" w:styleId="Heading5">
    <w:name w:val="heading 5"/>
    <w:aliases w:val="h5,Heading5,H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uiPriority w:val="9"/>
    <w:qFormat/>
    <w:rsid w:val="00A63872"/>
    <w:pPr>
      <w:numPr>
        <w:ilvl w:val="5"/>
      </w:numPr>
      <w:ind w:left="1985" w:hanging="1985"/>
      <w:outlineLvl w:val="5"/>
    </w:pPr>
  </w:style>
  <w:style w:type="paragraph" w:styleId="Heading7">
    <w:name w:val="heading 7"/>
    <w:basedOn w:val="H6"/>
    <w:next w:val="Normal"/>
    <w:link w:val="Heading7Char"/>
    <w:uiPriority w:val="9"/>
    <w:qFormat/>
    <w:rsid w:val="00A63872"/>
    <w:pPr>
      <w:numPr>
        <w:ilvl w:val="6"/>
      </w:numPr>
      <w:ind w:left="1985" w:hanging="1985"/>
      <w:outlineLvl w:val="6"/>
    </w:pPr>
  </w:style>
  <w:style w:type="paragraph" w:styleId="Heading8">
    <w:name w:val="heading 8"/>
    <w:aliases w:val="Table Heading"/>
    <w:basedOn w:val="Heading1"/>
    <w:next w:val="Normal"/>
    <w:link w:val="Heading8Char"/>
    <w:uiPriority w:val="9"/>
    <w:qFormat/>
    <w:rsid w:val="00A63872"/>
    <w:pPr>
      <w:numPr>
        <w:ilvl w:val="7"/>
      </w:numPr>
      <w:outlineLvl w:val="7"/>
    </w:pPr>
  </w:style>
  <w:style w:type="paragraph" w:styleId="Heading9">
    <w:name w:val="heading 9"/>
    <w:aliases w:val="Figure Heading,FH"/>
    <w:basedOn w:val="Heading8"/>
    <w:next w:val="Normal"/>
    <w:link w:val="Heading9Char"/>
    <w:uiPriority w:val="9"/>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031CC"/>
    <w:pPr>
      <w:spacing w:before="120" w:after="120"/>
      <w:jc w:val="center"/>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7C637B"/>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uiPriority w:val="9"/>
    <w:rsid w:val="00184F51"/>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rPr>
  </w:style>
  <w:style w:type="character" w:customStyle="1" w:styleId="Heading5Char">
    <w:name w:val="Heading 5 Char"/>
    <w:aliases w:val="h5 Char,Heading5 Char,H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Cambria" w:hAnsi="Cambria"/>
      <w:sz w:val="24"/>
      <w:szCs w:val="24"/>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A79D0"/>
    <w:rPr>
      <w:rFonts w:ascii="Times New Roman" w:hAnsi="Times New Roman"/>
      <w:sz w:val="16"/>
      <w:lang w:eastAsia="en-US"/>
    </w:rPr>
  </w:style>
  <w:style w:type="table" w:styleId="GridTable4-Accent1">
    <w:name w:val="Grid Table 4 Accent 1"/>
    <w:basedOn w:val="TableNormal"/>
    <w:uiPriority w:val="49"/>
    <w:rsid w:val="00D12D27"/>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semiHidden/>
    <w:unhideWhenUsed/>
    <w:rsid w:val="005D63C5"/>
    <w:pPr>
      <w:spacing w:after="0"/>
    </w:pPr>
  </w:style>
  <w:style w:type="character" w:customStyle="1" w:styleId="EndnoteTextChar">
    <w:name w:val="Endnote Text Char"/>
    <w:basedOn w:val="DefaultParagraphFont"/>
    <w:link w:val="EndnoteText"/>
    <w:semiHidden/>
    <w:rsid w:val="005D63C5"/>
    <w:rPr>
      <w:rFonts w:ascii="Times New Roman" w:hAnsi="Times New Roman"/>
      <w:lang w:eastAsia="en-US"/>
    </w:rPr>
  </w:style>
  <w:style w:type="character" w:styleId="EndnoteReference">
    <w:name w:val="endnote reference"/>
    <w:basedOn w:val="DefaultParagraphFont"/>
    <w:semiHidden/>
    <w:unhideWhenUsed/>
    <w:rsid w:val="005D63C5"/>
    <w:rPr>
      <w:vertAlign w:val="superscript"/>
    </w:rPr>
  </w:style>
  <w:style w:type="paragraph" w:customStyle="1" w:styleId="RAN1text">
    <w:name w:val="RAN1 text"/>
    <w:basedOn w:val="BodyText"/>
    <w:link w:val="RAN1textChar"/>
    <w:qFormat/>
    <w:rsid w:val="00971F44"/>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971F44"/>
    <w:rPr>
      <w:rFonts w:ascii="Times New Roman" w:eastAsia="MS Mincho" w:hAnsi="Times New Roman"/>
      <w:szCs w:val="24"/>
      <w:lang w:val="x-none" w:eastAsia="x-none"/>
    </w:rPr>
  </w:style>
  <w:style w:type="paragraph" w:customStyle="1" w:styleId="RAN1tdoc">
    <w:name w:val="RAN1 tdoc"/>
    <w:basedOn w:val="Normal"/>
    <w:link w:val="RAN1tdocChar"/>
    <w:qFormat/>
    <w:rsid w:val="00971F44"/>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971F44"/>
    <w:pPr>
      <w:overflowPunct/>
      <w:autoSpaceDE/>
      <w:autoSpaceDN/>
      <w:adjustRightInd/>
      <w:spacing w:after="0"/>
      <w:textAlignment w:val="auto"/>
    </w:pPr>
    <w:rPr>
      <w:rFonts w:ascii="Times" w:eastAsia="Batang" w:hAnsi="Times"/>
      <w:szCs w:val="24"/>
      <w:lang w:val="en-GB" w:eastAsia="x-none"/>
    </w:rPr>
  </w:style>
  <w:style w:type="character" w:customStyle="1" w:styleId="RAN1tdocChar">
    <w:name w:val="RAN1 tdoc Char"/>
    <w:link w:val="RAN1tdoc"/>
    <w:rsid w:val="00971F44"/>
    <w:rPr>
      <w:rFonts w:ascii="Times" w:eastAsia="Batang" w:hAnsi="Times"/>
      <w:b/>
      <w:color w:val="0000FF"/>
      <w:szCs w:val="24"/>
      <w:u w:val="single" w:color="0000FF"/>
      <w:lang w:val="en-GB" w:eastAsia="x-none"/>
    </w:rPr>
  </w:style>
  <w:style w:type="character" w:customStyle="1" w:styleId="RAN1bullet1Char">
    <w:name w:val="RAN1 bullet1 Char"/>
    <w:link w:val="RAN1bullet1"/>
    <w:rsid w:val="00971F44"/>
    <w:rPr>
      <w:rFonts w:ascii="Times" w:eastAsia="Batang" w:hAnsi="Times"/>
      <w:szCs w:val="24"/>
      <w:lang w:val="en-GB" w:eastAsia="x-none"/>
    </w:rPr>
  </w:style>
  <w:style w:type="table" w:styleId="GridTable1Light">
    <w:name w:val="Grid Table 1 Light"/>
    <w:basedOn w:val="TableNormal"/>
    <w:uiPriority w:val="46"/>
    <w:rsid w:val="00DB2B3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ullet1">
    <w:name w:val="bullet1"/>
    <w:basedOn w:val="text"/>
    <w:link w:val="bullet1Char"/>
    <w:qFormat/>
    <w:rsid w:val="00F9479B"/>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F9479B"/>
    <w:rPr>
      <w:rFonts w:ascii="Times New Roman" w:hAnsi="Times New Roman"/>
      <w:sz w:val="24"/>
    </w:rPr>
  </w:style>
  <w:style w:type="paragraph" w:customStyle="1" w:styleId="bullet2">
    <w:name w:val="bullet2"/>
    <w:basedOn w:val="text"/>
    <w:link w:val="bullet2Char"/>
    <w:qFormat/>
    <w:rsid w:val="00F9479B"/>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F9479B"/>
    <w:rPr>
      <w:rFonts w:ascii="Calibri" w:hAnsi="Calibri"/>
      <w:kern w:val="2"/>
      <w:sz w:val="24"/>
      <w:szCs w:val="24"/>
      <w:lang w:val="en-GB"/>
    </w:rPr>
  </w:style>
  <w:style w:type="paragraph" w:customStyle="1" w:styleId="bullet3">
    <w:name w:val="bullet3"/>
    <w:basedOn w:val="text"/>
    <w:link w:val="bullet3Char"/>
    <w:qFormat/>
    <w:rsid w:val="00F9479B"/>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bullet4">
    <w:name w:val="bullet4"/>
    <w:basedOn w:val="text"/>
    <w:qFormat/>
    <w:rsid w:val="00F9479B"/>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character" w:styleId="Strong">
    <w:name w:val="Strong"/>
    <w:uiPriority w:val="22"/>
    <w:qFormat/>
    <w:rsid w:val="00F9479B"/>
    <w:rPr>
      <w:b/>
      <w:bCs/>
    </w:rPr>
  </w:style>
  <w:style w:type="character" w:customStyle="1" w:styleId="B10">
    <w:name w:val="B1 (文字)"/>
    <w:link w:val="B1"/>
    <w:qFormat/>
    <w:locked/>
    <w:rsid w:val="00050142"/>
    <w:rPr>
      <w:rFonts w:ascii="Times New Roman" w:hAnsi="Times New Roman"/>
      <w:lang w:eastAsia="en-US"/>
    </w:rPr>
  </w:style>
  <w:style w:type="paragraph" w:customStyle="1" w:styleId="bullet">
    <w:name w:val="bullet"/>
    <w:basedOn w:val="Normal"/>
    <w:link w:val="bulletChar"/>
    <w:qFormat/>
    <w:rsid w:val="009B139E"/>
    <w:pPr>
      <w:numPr>
        <w:numId w:val="8"/>
      </w:numPr>
      <w:overflowPunct/>
      <w:autoSpaceDE/>
      <w:autoSpaceDN/>
      <w:adjustRightInd/>
      <w:spacing w:after="0"/>
      <w:textAlignment w:val="auto"/>
    </w:pPr>
    <w:rPr>
      <w:rFonts w:eastAsia="MS Mincho" w:cs="Arial"/>
      <w:szCs w:val="16"/>
      <w:lang w:eastAsia="ja-JP"/>
    </w:rPr>
  </w:style>
  <w:style w:type="paragraph" w:customStyle="1" w:styleId="TdocHeader2">
    <w:name w:val="Tdoc_Header_2"/>
    <w:basedOn w:val="Normal"/>
    <w:rsid w:val="00BA4845"/>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Heading6Char">
    <w:name w:val="Heading 6 Char"/>
    <w:link w:val="Heading6"/>
    <w:uiPriority w:val="9"/>
    <w:rsid w:val="00F416E8"/>
    <w:rPr>
      <w:rFonts w:ascii="Arial" w:hAnsi="Arial"/>
      <w:lang w:val="en-GB" w:eastAsia="en-US"/>
    </w:rPr>
  </w:style>
  <w:style w:type="character" w:customStyle="1" w:styleId="TALChar">
    <w:name w:val="TAL Char"/>
    <w:link w:val="TAL"/>
    <w:rsid w:val="00F416E8"/>
    <w:rPr>
      <w:rFonts w:ascii="Arial" w:hAnsi="Arial"/>
      <w:sz w:val="18"/>
      <w:lang w:eastAsia="en-US"/>
    </w:rPr>
  </w:style>
  <w:style w:type="character" w:customStyle="1" w:styleId="TAHCar">
    <w:name w:val="TAH Car"/>
    <w:link w:val="TAH"/>
    <w:qFormat/>
    <w:rsid w:val="00F416E8"/>
    <w:rPr>
      <w:rFonts w:ascii="Arial" w:hAnsi="Arial"/>
      <w:b/>
      <w:sz w:val="18"/>
      <w:lang w:eastAsia="en-US"/>
    </w:rPr>
  </w:style>
  <w:style w:type="character" w:customStyle="1" w:styleId="TFZchn">
    <w:name w:val="TF Zchn"/>
    <w:link w:val="TF"/>
    <w:locked/>
    <w:rsid w:val="00F416E8"/>
    <w:rPr>
      <w:rFonts w:ascii="Arial" w:hAnsi="Arial"/>
      <w:b/>
      <w:lang w:eastAsia="en-US"/>
    </w:rPr>
  </w:style>
  <w:style w:type="character" w:customStyle="1" w:styleId="B2Char">
    <w:name w:val="B2 Char"/>
    <w:link w:val="B2"/>
    <w:uiPriority w:val="99"/>
    <w:rsid w:val="00F416E8"/>
    <w:rPr>
      <w:rFonts w:ascii="Times New Roman" w:hAnsi="Times New Roman"/>
      <w:lang w:eastAsia="en-US"/>
    </w:rPr>
  </w:style>
  <w:style w:type="paragraph" w:customStyle="1" w:styleId="tdoc-header">
    <w:name w:val="tdoc-header"/>
    <w:rsid w:val="00F416E8"/>
    <w:rPr>
      <w:rFonts w:ascii="Arial" w:eastAsia="Times New Roman" w:hAnsi="Arial"/>
      <w:noProof/>
      <w:sz w:val="24"/>
      <w:lang w:val="en-GB" w:eastAsia="en-US"/>
    </w:rPr>
  </w:style>
  <w:style w:type="character" w:styleId="FollowedHyperlink">
    <w:name w:val="FollowedHyperlink"/>
    <w:uiPriority w:val="99"/>
    <w:rsid w:val="00F416E8"/>
    <w:rPr>
      <w:color w:val="800080"/>
      <w:u w:val="single"/>
    </w:rPr>
  </w:style>
  <w:style w:type="character" w:customStyle="1" w:styleId="BalloonTextChar">
    <w:name w:val="Balloon Text Char"/>
    <w:link w:val="BalloonText"/>
    <w:uiPriority w:val="99"/>
    <w:rsid w:val="00F416E8"/>
    <w:rPr>
      <w:rFonts w:ascii="Tahoma" w:hAnsi="Tahoma" w:cs="Tahoma"/>
      <w:sz w:val="16"/>
      <w:szCs w:val="16"/>
      <w:lang w:eastAsia="en-US"/>
    </w:rPr>
  </w:style>
  <w:style w:type="character" w:customStyle="1" w:styleId="CommentSubjectChar">
    <w:name w:val="Comment Subject Char"/>
    <w:link w:val="CommentSubject"/>
    <w:uiPriority w:val="99"/>
    <w:rsid w:val="00F416E8"/>
    <w:rPr>
      <w:rFonts w:ascii="Times New Roman" w:hAnsi="Times New Roman"/>
      <w:b/>
      <w:bCs/>
      <w:lang w:eastAsia="x-none"/>
    </w:rPr>
  </w:style>
  <w:style w:type="character" w:customStyle="1" w:styleId="DocumentMapChar">
    <w:name w:val="Document Map Char"/>
    <w:link w:val="DocumentMap"/>
    <w:uiPriority w:val="99"/>
    <w:rsid w:val="00F416E8"/>
    <w:rPr>
      <w:rFonts w:ascii="Tahoma" w:hAnsi="Tahoma"/>
      <w:shd w:val="clear" w:color="auto" w:fill="000080"/>
      <w:lang w:eastAsia="en-US"/>
    </w:rPr>
  </w:style>
  <w:style w:type="paragraph" w:customStyle="1" w:styleId="TAJ">
    <w:name w:val="TAJ"/>
    <w:basedOn w:val="TH"/>
    <w:rsid w:val="00F416E8"/>
    <w:pPr>
      <w:overflowPunct/>
      <w:autoSpaceDE/>
      <w:autoSpaceDN/>
      <w:adjustRightInd/>
      <w:textAlignment w:val="auto"/>
    </w:pPr>
    <w:rPr>
      <w:rFonts w:eastAsia="Times New Roman"/>
      <w:lang w:val="en-GB"/>
    </w:rPr>
  </w:style>
  <w:style w:type="paragraph" w:customStyle="1" w:styleId="Guidance">
    <w:name w:val="Guidance"/>
    <w:basedOn w:val="Normal"/>
    <w:rsid w:val="00F416E8"/>
    <w:pPr>
      <w:overflowPunct/>
      <w:autoSpaceDE/>
      <w:autoSpaceDN/>
      <w:adjustRightInd/>
      <w:textAlignment w:val="auto"/>
    </w:pPr>
    <w:rPr>
      <w:rFonts w:eastAsia="Times New Roman"/>
      <w:i/>
      <w:color w:val="0000FF"/>
      <w:lang w:val="en-GB"/>
    </w:rPr>
  </w:style>
  <w:style w:type="character" w:customStyle="1" w:styleId="TALCar">
    <w:name w:val="TAL Car"/>
    <w:rsid w:val="00F416E8"/>
    <w:rPr>
      <w:rFonts w:ascii="Arial" w:hAnsi="Arial"/>
      <w:sz w:val="18"/>
      <w:lang w:eastAsia="en-US"/>
    </w:rPr>
  </w:style>
  <w:style w:type="paragraph" w:customStyle="1" w:styleId="RAN1bullet2">
    <w:name w:val="RAN1 bullet2"/>
    <w:basedOn w:val="Normal"/>
    <w:link w:val="RAN1bullet2Char"/>
    <w:qFormat/>
    <w:rsid w:val="00F416E8"/>
    <w:pPr>
      <w:numPr>
        <w:ilvl w:val="1"/>
        <w:numId w:val="9"/>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F416E8"/>
    <w:rPr>
      <w:rFonts w:ascii="Times" w:eastAsia="Batang" w:hAnsi="Times"/>
      <w:lang w:eastAsia="en-US"/>
    </w:rPr>
  </w:style>
  <w:style w:type="paragraph" w:customStyle="1" w:styleId="RAN1bullet3">
    <w:name w:val="RAN1 bullet3"/>
    <w:basedOn w:val="RAN1bullet2"/>
    <w:link w:val="RAN1bullet3Char"/>
    <w:qFormat/>
    <w:rsid w:val="00F416E8"/>
    <w:pPr>
      <w:numPr>
        <w:ilvl w:val="2"/>
        <w:numId w:val="10"/>
      </w:numPr>
    </w:pPr>
  </w:style>
  <w:style w:type="character" w:customStyle="1" w:styleId="RAN1bullet3Char">
    <w:name w:val="RAN1 bullet3 Char"/>
    <w:link w:val="RAN1bullet3"/>
    <w:qFormat/>
    <w:rsid w:val="00F416E8"/>
    <w:rPr>
      <w:rFonts w:ascii="Times" w:eastAsia="Batang" w:hAnsi="Times"/>
      <w:lang w:eastAsia="en-US"/>
    </w:rPr>
  </w:style>
  <w:style w:type="paragraph" w:customStyle="1" w:styleId="Proposal">
    <w:name w:val="Proposal"/>
    <w:basedOn w:val="Normal"/>
    <w:link w:val="ProposalChar"/>
    <w:qFormat/>
    <w:rsid w:val="00F416E8"/>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F416E8"/>
    <w:rPr>
      <w:rFonts w:ascii="Times New Roman" w:eastAsia="Times New Roman" w:hAnsi="Times New Roman"/>
      <w:b/>
      <w:bCs/>
      <w:lang w:val="en-GB"/>
    </w:rPr>
  </w:style>
  <w:style w:type="paragraph" w:customStyle="1" w:styleId="ZchnZchn">
    <w:name w:val="Zchn Zchn"/>
    <w:rsid w:val="00F416E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F416E8"/>
    <w:rPr>
      <w:rFonts w:ascii="Times New Roman" w:eastAsia="MS Mincho" w:hAnsi="Times New Roman" w:cs="Arial"/>
      <w:szCs w:val="16"/>
      <w:lang w:eastAsia="ja-JP"/>
    </w:rPr>
  </w:style>
  <w:style w:type="paragraph" w:styleId="TOCHeading">
    <w:name w:val="TOC Heading"/>
    <w:basedOn w:val="Heading1"/>
    <w:next w:val="Normal"/>
    <w:uiPriority w:val="39"/>
    <w:unhideWhenUsed/>
    <w:qFormat/>
    <w:rsid w:val="00F416E8"/>
    <w:pPr>
      <w:numPr>
        <w:numId w:val="0"/>
      </w:numPr>
      <w:pBdr>
        <w:top w:val="none" w:sz="0" w:space="0" w:color="auto"/>
      </w:pBdr>
      <w:overflowPunct/>
      <w:autoSpaceDE/>
      <w:autoSpaceDN/>
      <w:adjustRightInd/>
      <w:spacing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416E8"/>
    <w:rPr>
      <w:rFonts w:ascii="Times" w:hAnsi="Times"/>
      <w:szCs w:val="24"/>
      <w:lang w:eastAsia="en-US"/>
    </w:rPr>
  </w:style>
  <w:style w:type="paragraph" w:customStyle="1" w:styleId="Comments">
    <w:name w:val="Comments"/>
    <w:basedOn w:val="Normal"/>
    <w:link w:val="CommentsChar"/>
    <w:qFormat/>
    <w:rsid w:val="00F416E8"/>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F416E8"/>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F416E8"/>
    <w:rPr>
      <w:rFonts w:ascii="Times New Roman" w:hAnsi="Times New Roman"/>
      <w:b/>
      <w:bCs/>
      <w:lang w:eastAsia="en-US"/>
    </w:rPr>
  </w:style>
  <w:style w:type="paragraph" w:customStyle="1" w:styleId="onecomwebmail-msonormal">
    <w:name w:val="onecomwebmail-msonormal"/>
    <w:basedOn w:val="Normal"/>
    <w:rsid w:val="00F416E8"/>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2Char">
    <w:name w:val="bullet2 Char"/>
    <w:link w:val="bullet2"/>
    <w:rsid w:val="00F416E8"/>
    <w:rPr>
      <w:rFonts w:ascii="Times" w:hAnsi="Times"/>
      <w:kern w:val="2"/>
      <w:sz w:val="24"/>
      <w:szCs w:val="24"/>
      <w:lang w:val="en-GB"/>
    </w:rPr>
  </w:style>
  <w:style w:type="character" w:customStyle="1" w:styleId="bullet3Char">
    <w:name w:val="bullet3 Char"/>
    <w:link w:val="bullet3"/>
    <w:rsid w:val="00F416E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416E8"/>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F416E8"/>
    <w:rPr>
      <w:rFonts w:ascii="Times New Roman" w:eastAsia="Malgun Gothic" w:hAnsi="Times New Roman" w:cs="Batang"/>
      <w:lang w:val="en-GB" w:eastAsia="en-US"/>
    </w:rPr>
  </w:style>
  <w:style w:type="paragraph" w:customStyle="1" w:styleId="tdoc">
    <w:name w:val="tdoc"/>
    <w:basedOn w:val="Normal"/>
    <w:link w:val="tdocChar"/>
    <w:qFormat/>
    <w:rsid w:val="00F416E8"/>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F416E8"/>
    <w:rPr>
      <w:rFonts w:ascii="Times" w:eastAsia="Batang" w:hAnsi="Times"/>
      <w:szCs w:val="24"/>
      <w:lang w:val="en-GB" w:eastAsia="en-US"/>
    </w:rPr>
  </w:style>
  <w:style w:type="paragraph" w:customStyle="1" w:styleId="maintext">
    <w:name w:val="main text"/>
    <w:basedOn w:val="Normal"/>
    <w:link w:val="maintextChar"/>
    <w:qFormat/>
    <w:rsid w:val="00F416E8"/>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F416E8"/>
    <w:rPr>
      <w:rFonts w:ascii="Times New Roman" w:eastAsia="Malgun Gothic" w:hAnsi="Times New Roman"/>
      <w:lang w:val="en-GB" w:eastAsia="ko-KR"/>
    </w:rPr>
  </w:style>
  <w:style w:type="character" w:customStyle="1" w:styleId="Heading7Char">
    <w:name w:val="Heading 7 Char"/>
    <w:basedOn w:val="DefaultParagraphFont"/>
    <w:link w:val="Heading7"/>
    <w:uiPriority w:val="9"/>
    <w:rsid w:val="00F416E8"/>
    <w:rPr>
      <w:rFonts w:ascii="Arial" w:hAnsi="Arial"/>
      <w:lang w:val="en-GB" w:eastAsia="en-US"/>
    </w:rPr>
  </w:style>
  <w:style w:type="character" w:customStyle="1" w:styleId="Heading8Char">
    <w:name w:val="Heading 8 Char"/>
    <w:aliases w:val="Table Heading Char"/>
    <w:basedOn w:val="DefaultParagraphFont"/>
    <w:link w:val="Heading8"/>
    <w:uiPriority w:val="9"/>
    <w:rsid w:val="00F416E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F416E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416E8"/>
    <w:rPr>
      <w:rFonts w:ascii="Arial" w:hAnsi="Arial"/>
      <w:b/>
      <w:noProof/>
      <w:sz w:val="18"/>
      <w:lang w:eastAsia="en-US"/>
    </w:rPr>
  </w:style>
  <w:style w:type="paragraph" w:customStyle="1" w:styleId="CharChar1CharCharCharChar">
    <w:name w:val="Char Char1 Char Char Char Char"/>
    <w:semiHidden/>
    <w:rsid w:val="00F416E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416E8"/>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F416E8"/>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character" w:customStyle="1" w:styleId="FooterChar">
    <w:name w:val="Footer Char"/>
    <w:basedOn w:val="DefaultParagraphFont"/>
    <w:link w:val="Footer"/>
    <w:rsid w:val="00F416E8"/>
    <w:rPr>
      <w:rFonts w:ascii="Arial" w:hAnsi="Arial"/>
      <w:b/>
      <w:i/>
      <w:noProof/>
      <w:sz w:val="18"/>
      <w:lang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416E8"/>
    <w:rPr>
      <w:rFonts w:ascii="Arial" w:hAnsi="Arial"/>
      <w:sz w:val="32"/>
      <w:lang w:val="en-GB" w:eastAsia="en-US"/>
    </w:rPr>
  </w:style>
  <w:style w:type="paragraph" w:styleId="z-TopofForm">
    <w:name w:val="HTML Top of Form"/>
    <w:basedOn w:val="Normal"/>
    <w:next w:val="Normal"/>
    <w:link w:val="z-TopofFormChar"/>
    <w:hidden/>
    <w:uiPriority w:val="99"/>
    <w:unhideWhenUsed/>
    <w:rsid w:val="00F416E8"/>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F416E8"/>
    <w:rPr>
      <w:rFonts w:ascii="Arial" w:eastAsiaTheme="minorEastAsia" w:hAnsi="Arial"/>
      <w:vanish/>
      <w:sz w:val="16"/>
      <w:szCs w:val="16"/>
    </w:rPr>
  </w:style>
  <w:style w:type="character" w:customStyle="1" w:styleId="hps">
    <w:name w:val="hps"/>
    <w:basedOn w:val="DefaultParagraphFont"/>
    <w:rsid w:val="00F416E8"/>
  </w:style>
  <w:style w:type="paragraph" w:styleId="z-BottomofForm">
    <w:name w:val="HTML Bottom of Form"/>
    <w:basedOn w:val="Normal"/>
    <w:next w:val="Normal"/>
    <w:link w:val="z-BottomofFormChar"/>
    <w:hidden/>
    <w:uiPriority w:val="99"/>
    <w:unhideWhenUsed/>
    <w:rsid w:val="00F416E8"/>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F416E8"/>
    <w:rPr>
      <w:rFonts w:ascii="Arial" w:eastAsiaTheme="minorEastAsia" w:hAnsi="Arial"/>
      <w:vanish/>
      <w:sz w:val="16"/>
      <w:szCs w:val="16"/>
    </w:rPr>
  </w:style>
  <w:style w:type="paragraph" w:styleId="Date">
    <w:name w:val="Date"/>
    <w:basedOn w:val="Normal"/>
    <w:next w:val="Normal"/>
    <w:link w:val="DateChar"/>
    <w:uiPriority w:val="99"/>
    <w:unhideWhenUsed/>
    <w:rsid w:val="00F416E8"/>
    <w:pPr>
      <w:overflowPunct/>
      <w:autoSpaceDE/>
      <w:autoSpaceDN/>
      <w:adjustRightInd/>
      <w:spacing w:after="200" w:line="276" w:lineRule="auto"/>
      <w:ind w:leftChars="2500" w:left="100"/>
      <w:textAlignment w:val="auto"/>
    </w:pPr>
    <w:rPr>
      <w:rFonts w:eastAsiaTheme="minorEastAsia"/>
      <w:lang w:eastAsia="zh-CN"/>
    </w:rPr>
  </w:style>
  <w:style w:type="character" w:customStyle="1" w:styleId="DateChar">
    <w:name w:val="Date Char"/>
    <w:basedOn w:val="DefaultParagraphFont"/>
    <w:link w:val="Date"/>
    <w:uiPriority w:val="99"/>
    <w:rsid w:val="00F416E8"/>
    <w:rPr>
      <w:rFonts w:ascii="Times New Roman" w:eastAsiaTheme="minorEastAsia" w:hAnsi="Times New Roman"/>
    </w:rPr>
  </w:style>
  <w:style w:type="paragraph" w:customStyle="1" w:styleId="tablecell">
    <w:name w:val="tablecell"/>
    <w:basedOn w:val="Normal"/>
    <w:qFormat/>
    <w:rsid w:val="00F416E8"/>
    <w:pPr>
      <w:overflowPunct/>
      <w:snapToGrid w:val="0"/>
      <w:spacing w:before="40" w:after="40"/>
      <w:textAlignment w:val="auto"/>
    </w:pPr>
    <w:rPr>
      <w:rFonts w:eastAsiaTheme="minorEastAsia"/>
    </w:rPr>
  </w:style>
  <w:style w:type="character" w:customStyle="1" w:styleId="shorttext">
    <w:name w:val="short_text"/>
    <w:basedOn w:val="DefaultParagraphFont"/>
    <w:rsid w:val="00F416E8"/>
  </w:style>
  <w:style w:type="paragraph" w:customStyle="1" w:styleId="tableheader">
    <w:name w:val="tableheader"/>
    <w:basedOn w:val="Normal"/>
    <w:qFormat/>
    <w:rsid w:val="00F416E8"/>
    <w:pPr>
      <w:overflowPunct/>
      <w:autoSpaceDE/>
      <w:autoSpaceDN/>
      <w:adjustRightInd/>
      <w:snapToGrid w:val="0"/>
      <w:spacing w:before="40" w:after="40"/>
      <w:jc w:val="center"/>
      <w:textAlignment w:val="auto"/>
    </w:pPr>
    <w:rPr>
      <w:rFonts w:eastAsiaTheme="minorEastAsia" w:cs="Calibri"/>
      <w:b/>
      <w:bCs/>
      <w:color w:val="000000"/>
    </w:rPr>
  </w:style>
  <w:style w:type="paragraph" w:styleId="PlainText">
    <w:name w:val="Plain Text"/>
    <w:basedOn w:val="Normal"/>
    <w:link w:val="PlainTextChar"/>
    <w:uiPriority w:val="99"/>
    <w:unhideWhenUsed/>
    <w:rsid w:val="00F416E8"/>
    <w:pPr>
      <w:overflowPunct/>
      <w:autoSpaceDE/>
      <w:autoSpaceDN/>
      <w:adjustRightInd/>
      <w:spacing w:after="0"/>
      <w:textAlignment w:val="auto"/>
    </w:pPr>
    <w:rPr>
      <w:rFonts w:eastAsia="Calibri"/>
      <w:szCs w:val="21"/>
      <w:lang w:val="en-GB"/>
    </w:rPr>
  </w:style>
  <w:style w:type="character" w:customStyle="1" w:styleId="PlainTextChar">
    <w:name w:val="Plain Text Char"/>
    <w:basedOn w:val="DefaultParagraphFont"/>
    <w:link w:val="PlainText"/>
    <w:uiPriority w:val="99"/>
    <w:rsid w:val="00F416E8"/>
    <w:rPr>
      <w:rFonts w:ascii="Times New Roman" w:eastAsia="Calibri" w:hAnsi="Times New Roman"/>
      <w:szCs w:val="21"/>
      <w:lang w:val="en-GB" w:eastAsia="en-US"/>
    </w:rPr>
  </w:style>
  <w:style w:type="character" w:customStyle="1" w:styleId="apple-converted-space">
    <w:name w:val="apple-converted-space"/>
    <w:basedOn w:val="DefaultParagraphFont"/>
    <w:rsid w:val="00F416E8"/>
  </w:style>
  <w:style w:type="character" w:customStyle="1" w:styleId="keyword">
    <w:name w:val="keyword"/>
    <w:basedOn w:val="DefaultParagraphFont"/>
    <w:rsid w:val="00F416E8"/>
  </w:style>
  <w:style w:type="paragraph" w:customStyle="1" w:styleId="Test">
    <w:name w:val="Test"/>
    <w:basedOn w:val="Normal"/>
    <w:rsid w:val="00F416E8"/>
    <w:pPr>
      <w:overflowPunct/>
      <w:autoSpaceDE/>
      <w:autoSpaceDN/>
      <w:adjustRightInd/>
      <w:spacing w:before="60" w:after="60" w:line="280" w:lineRule="atLeast"/>
      <w:ind w:left="2160"/>
      <w:jc w:val="both"/>
      <w:textAlignment w:val="auto"/>
    </w:pPr>
    <w:rPr>
      <w:rFonts w:eastAsia="MS Mincho"/>
      <w:lang w:val="en-GB"/>
    </w:rPr>
  </w:style>
  <w:style w:type="paragraph" w:customStyle="1" w:styleId="Doc-text2">
    <w:name w:val="Doc-text2"/>
    <w:basedOn w:val="Normal"/>
    <w:link w:val="Doc-text2Char"/>
    <w:qFormat/>
    <w:rsid w:val="00F416E8"/>
    <w:pPr>
      <w:overflowPunct/>
      <w:autoSpaceDE/>
      <w:autoSpaceDN/>
      <w:adjustRightInd/>
      <w:spacing w:after="200" w:line="276" w:lineRule="auto"/>
      <w:textAlignment w:val="auto"/>
    </w:pPr>
    <w:rPr>
      <w:rFonts w:eastAsiaTheme="minorEastAsia"/>
      <w:lang w:eastAsia="zh-CN"/>
    </w:rPr>
  </w:style>
  <w:style w:type="character" w:customStyle="1" w:styleId="Doc-text2Char">
    <w:name w:val="Doc-text2 Char"/>
    <w:link w:val="Doc-text2"/>
    <w:rsid w:val="00F416E8"/>
    <w:rPr>
      <w:rFonts w:ascii="Times New Roman" w:eastAsiaTheme="minorEastAsia" w:hAnsi="Times New Roman"/>
    </w:rPr>
  </w:style>
  <w:style w:type="paragraph" w:styleId="BodyTextIndent">
    <w:name w:val="Body Text Indent"/>
    <w:basedOn w:val="Normal"/>
    <w:link w:val="BodyTextIndentChar"/>
    <w:uiPriority w:val="99"/>
    <w:unhideWhenUsed/>
    <w:rsid w:val="00F416E8"/>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F416E8"/>
    <w:rPr>
      <w:rFonts w:ascii="Times New Roman" w:eastAsiaTheme="minorEastAsia" w:hAnsi="Times New Roman"/>
    </w:rPr>
  </w:style>
  <w:style w:type="paragraph" w:customStyle="1" w:styleId="ordinary-output">
    <w:name w:val="ordinary-output"/>
    <w:basedOn w:val="Normal"/>
    <w:rsid w:val="00F416E8"/>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F416E8"/>
  </w:style>
  <w:style w:type="character" w:customStyle="1" w:styleId="PLChar">
    <w:name w:val="PL Char"/>
    <w:link w:val="PL"/>
    <w:qFormat/>
    <w:rsid w:val="00F416E8"/>
    <w:rPr>
      <w:rFonts w:ascii="Courier New" w:hAnsi="Courier New"/>
      <w:noProof/>
      <w:sz w:val="16"/>
      <w:lang w:eastAsia="en-US"/>
    </w:rPr>
  </w:style>
  <w:style w:type="paragraph" w:customStyle="1" w:styleId="3GPPNormalText">
    <w:name w:val="3GPP Normal Text"/>
    <w:basedOn w:val="BodyText"/>
    <w:link w:val="3GPPNormalTextChar"/>
    <w:qFormat/>
    <w:rsid w:val="00F416E8"/>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F416E8"/>
    <w:rPr>
      <w:rFonts w:ascii="Times New Roman" w:eastAsia="MS Mincho" w:hAnsi="Times New Roman"/>
      <w:sz w:val="22"/>
      <w:szCs w:val="24"/>
    </w:rPr>
  </w:style>
  <w:style w:type="paragraph" w:styleId="ListNumber3">
    <w:name w:val="List Number 3"/>
    <w:basedOn w:val="Normal"/>
    <w:rsid w:val="00F416E8"/>
    <w:pPr>
      <w:numPr>
        <w:numId w:val="11"/>
      </w:numPr>
    </w:pPr>
    <w:rPr>
      <w:rFonts w:eastAsia="Times New Roman"/>
      <w:lang w:val="en-GB"/>
    </w:rPr>
  </w:style>
  <w:style w:type="table" w:customStyle="1" w:styleId="1">
    <w:name w:val="网格型1"/>
    <w:basedOn w:val="TableNormal"/>
    <w:next w:val="TableGrid"/>
    <w:rsid w:val="00F416E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416E8"/>
    <w:rPr>
      <w:rFonts w:ascii="Times New Roman" w:hAnsi="Times New Roman"/>
      <w:lang w:eastAsia="ar-SA"/>
    </w:rPr>
  </w:style>
  <w:style w:type="table" w:customStyle="1" w:styleId="TableGridLight1">
    <w:name w:val="Table Grid Light1"/>
    <w:basedOn w:val="TableNormal"/>
    <w:uiPriority w:val="40"/>
    <w:rsid w:val="00F416E8"/>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416E8"/>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416E8"/>
  </w:style>
  <w:style w:type="paragraph" w:styleId="Title">
    <w:name w:val="Title"/>
    <w:aliases w:val="Heading 31"/>
    <w:basedOn w:val="Normal"/>
    <w:link w:val="TitleChar1"/>
    <w:qFormat/>
    <w:rsid w:val="00F416E8"/>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416E8"/>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F416E8"/>
    <w:rPr>
      <w:rFonts w:ascii="Arial" w:eastAsia="MS Mincho" w:hAnsi="Arial"/>
      <w:b/>
      <w:sz w:val="24"/>
      <w:lang w:val="de-DE" w:eastAsia="ja-JP"/>
    </w:rPr>
  </w:style>
  <w:style w:type="character" w:customStyle="1" w:styleId="B1Char">
    <w:name w:val="B1 Char"/>
    <w:locked/>
    <w:rsid w:val="00F416E8"/>
    <w:rPr>
      <w:rFonts w:ascii="Times New Roman" w:eastAsia="SimSun" w:hAnsi="Times New Roman" w:cs="Times New Roman"/>
      <w:sz w:val="20"/>
      <w:szCs w:val="20"/>
      <w:lang w:val="en-GB"/>
    </w:rPr>
  </w:style>
  <w:style w:type="paragraph" w:customStyle="1" w:styleId="TableText0">
    <w:name w:val="TableText"/>
    <w:basedOn w:val="BodyTextIndent"/>
    <w:rsid w:val="00F416E8"/>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416E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416E8"/>
    <w:pPr>
      <w:ind w:left="851"/>
    </w:pPr>
    <w:rPr>
      <w:rFonts w:eastAsia="MS Mincho"/>
      <w:lang w:val="en-GB" w:eastAsia="ja-JP"/>
    </w:rPr>
  </w:style>
  <w:style w:type="paragraph" w:customStyle="1" w:styleId="INDENT2">
    <w:name w:val="INDENT2"/>
    <w:basedOn w:val="Normal"/>
    <w:rsid w:val="00F416E8"/>
    <w:pPr>
      <w:ind w:left="1135" w:hanging="284"/>
    </w:pPr>
    <w:rPr>
      <w:rFonts w:eastAsia="MS Mincho"/>
      <w:lang w:val="en-GB" w:eastAsia="ja-JP"/>
    </w:rPr>
  </w:style>
  <w:style w:type="paragraph" w:customStyle="1" w:styleId="INDENT3">
    <w:name w:val="INDENT3"/>
    <w:basedOn w:val="Normal"/>
    <w:rsid w:val="00F416E8"/>
    <w:pPr>
      <w:ind w:left="1701" w:hanging="567"/>
    </w:pPr>
    <w:rPr>
      <w:rFonts w:eastAsia="MS Mincho"/>
      <w:lang w:val="en-GB" w:eastAsia="ja-JP"/>
    </w:rPr>
  </w:style>
  <w:style w:type="paragraph" w:customStyle="1" w:styleId="FigureTitle">
    <w:name w:val="Figure_Title"/>
    <w:basedOn w:val="Normal"/>
    <w:next w:val="Normal"/>
    <w:rsid w:val="00F416E8"/>
    <w:pPr>
      <w:keepLines/>
      <w:tabs>
        <w:tab w:val="left" w:pos="794"/>
        <w:tab w:val="left" w:pos="1191"/>
        <w:tab w:val="left" w:pos="1588"/>
        <w:tab w:val="left" w:pos="1985"/>
      </w:tabs>
      <w:spacing w:before="120" w:after="480"/>
      <w:jc w:val="center"/>
    </w:pPr>
    <w:rPr>
      <w:rFonts w:eastAsia="MS Mincho"/>
      <w:b/>
      <w:sz w:val="24"/>
      <w:lang w:val="en-GB" w:eastAsia="ja-JP"/>
    </w:rPr>
  </w:style>
  <w:style w:type="paragraph" w:customStyle="1" w:styleId="RecCCITT">
    <w:name w:val="Rec_CCITT_#"/>
    <w:basedOn w:val="Normal"/>
    <w:rsid w:val="00F416E8"/>
    <w:pPr>
      <w:keepNext/>
      <w:keepLines/>
    </w:pPr>
    <w:rPr>
      <w:rFonts w:eastAsia="MS Mincho"/>
      <w:b/>
      <w:lang w:val="en-GB" w:eastAsia="ja-JP"/>
    </w:rPr>
  </w:style>
  <w:style w:type="paragraph" w:customStyle="1" w:styleId="enumlev2">
    <w:name w:val="enumlev2"/>
    <w:basedOn w:val="Normal"/>
    <w:rsid w:val="00F416E8"/>
    <w:pPr>
      <w:tabs>
        <w:tab w:val="left" w:pos="794"/>
        <w:tab w:val="left" w:pos="1191"/>
        <w:tab w:val="left" w:pos="1588"/>
        <w:tab w:val="left" w:pos="1985"/>
      </w:tabs>
      <w:spacing w:before="86"/>
      <w:ind w:left="1588" w:hanging="397"/>
      <w:jc w:val="both"/>
    </w:pPr>
    <w:rPr>
      <w:rFonts w:eastAsia="MS Mincho"/>
      <w:lang w:eastAsia="ja-JP"/>
    </w:rPr>
  </w:style>
  <w:style w:type="paragraph" w:customStyle="1" w:styleId="CouvRecTitle">
    <w:name w:val="Couv Rec Title"/>
    <w:basedOn w:val="Normal"/>
    <w:rsid w:val="00F416E8"/>
    <w:pPr>
      <w:keepNext/>
      <w:keepLines/>
      <w:spacing w:before="240"/>
      <w:ind w:left="1418"/>
    </w:pPr>
    <w:rPr>
      <w:rFonts w:ascii="Arial" w:eastAsia="MS Mincho" w:hAnsi="Arial"/>
      <w:b/>
      <w:sz w:val="36"/>
      <w:lang w:eastAsia="ja-JP"/>
    </w:rPr>
  </w:style>
  <w:style w:type="paragraph" w:customStyle="1" w:styleId="TitleText">
    <w:name w:val="Title Text"/>
    <w:basedOn w:val="Normal"/>
    <w:next w:val="Normal"/>
    <w:rsid w:val="00F416E8"/>
    <w:pPr>
      <w:spacing w:after="220"/>
    </w:pPr>
    <w:rPr>
      <w:rFonts w:eastAsia="MS Mincho"/>
      <w:b/>
      <w:lang w:eastAsia="ja-JP"/>
    </w:rPr>
  </w:style>
  <w:style w:type="paragraph" w:customStyle="1" w:styleId="91">
    <w:name w:val="目录 91"/>
    <w:basedOn w:val="TOC8"/>
    <w:rsid w:val="00F416E8"/>
    <w:pPr>
      <w:overflowPunct/>
      <w:autoSpaceDE/>
      <w:autoSpaceDN/>
      <w:adjustRightInd/>
      <w:textAlignment w:val="auto"/>
    </w:pPr>
    <w:rPr>
      <w:rFonts w:eastAsia="Times New Roman"/>
      <w:lang w:val="en-GB"/>
    </w:rPr>
  </w:style>
  <w:style w:type="paragraph" w:customStyle="1" w:styleId="CRfront">
    <w:name w:val="CR_front"/>
    <w:next w:val="Normal"/>
    <w:rsid w:val="00F416E8"/>
    <w:rPr>
      <w:rFonts w:ascii="Arial" w:eastAsia="MS Mincho" w:hAnsi="Arial"/>
      <w:lang w:val="en-GB" w:eastAsia="en-US"/>
    </w:rPr>
  </w:style>
  <w:style w:type="paragraph" w:customStyle="1" w:styleId="berschrift2Head2A2">
    <w:name w:val="Überschrift 2.Head2A.2"/>
    <w:basedOn w:val="Heading1"/>
    <w:next w:val="Normal"/>
    <w:rsid w:val="00F416E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416E8"/>
    <w:pPr>
      <w:tabs>
        <w:tab w:val="num" w:pos="576"/>
      </w:tabs>
      <w:overflowPunct/>
      <w:autoSpaceDE/>
      <w:autoSpaceDN/>
      <w:adjustRightInd/>
      <w:spacing w:before="120"/>
      <w:ind w:left="576" w:hanging="576"/>
      <w:jc w:val="left"/>
      <w:textAlignment w:val="auto"/>
      <w:outlineLvl w:val="2"/>
    </w:pPr>
    <w:rPr>
      <w:rFonts w:eastAsia="MS Mincho"/>
      <w:sz w:val="28"/>
      <w:lang w:eastAsia="de-DE"/>
    </w:rPr>
  </w:style>
  <w:style w:type="paragraph" w:customStyle="1" w:styleId="Bullets">
    <w:name w:val="Bullets"/>
    <w:basedOn w:val="BodyText"/>
    <w:rsid w:val="00F416E8"/>
    <w:pPr>
      <w:widowControl w:val="0"/>
      <w:overflowPunct/>
      <w:autoSpaceDE/>
      <w:autoSpaceDN/>
      <w:adjustRightInd/>
      <w:spacing w:after="0"/>
      <w:textAlignment w:val="auto"/>
    </w:pPr>
    <w:rPr>
      <w:rFonts w:ascii="Times New Roman" w:eastAsiaTheme="minorEastAsia" w:hAnsi="Times New Roman"/>
      <w:color w:val="0000FF"/>
      <w:kern w:val="2"/>
      <w:sz w:val="21"/>
      <w:szCs w:val="20"/>
      <w:lang w:eastAsia="zh-CN"/>
    </w:rPr>
  </w:style>
  <w:style w:type="paragraph" w:customStyle="1" w:styleId="BalloonText1">
    <w:name w:val="Balloon Text1"/>
    <w:basedOn w:val="Normal"/>
    <w:semiHidden/>
    <w:rsid w:val="00F416E8"/>
    <w:rPr>
      <w:rFonts w:ascii="Tahoma" w:eastAsia="MS Mincho" w:hAnsi="Tahoma" w:cs="Tahoma"/>
      <w:sz w:val="16"/>
      <w:szCs w:val="16"/>
      <w:lang w:val="en-GB" w:eastAsia="ja-JP"/>
    </w:rPr>
  </w:style>
  <w:style w:type="paragraph" w:customStyle="1" w:styleId="Normal-Figure">
    <w:name w:val="Normal-Figure"/>
    <w:basedOn w:val="Normal"/>
    <w:rsid w:val="00F416E8"/>
    <w:pPr>
      <w:overflowPunct/>
      <w:autoSpaceDE/>
      <w:autoSpaceDN/>
      <w:adjustRightInd/>
      <w:spacing w:before="360" w:after="0" w:line="240" w:lineRule="atLeast"/>
      <w:jc w:val="center"/>
      <w:textAlignment w:val="auto"/>
    </w:pPr>
    <w:rPr>
      <w:rFonts w:eastAsia="MS Mincho"/>
      <w:lang w:eastAsia="ja-JP"/>
    </w:rPr>
  </w:style>
  <w:style w:type="character" w:styleId="Emphasis">
    <w:name w:val="Emphasis"/>
    <w:uiPriority w:val="20"/>
    <w:qFormat/>
    <w:rsid w:val="00F416E8"/>
    <w:rPr>
      <w:i/>
      <w:iCs/>
    </w:rPr>
  </w:style>
  <w:style w:type="paragraph" w:styleId="BodyTextIndent2">
    <w:name w:val="Body Text Indent 2"/>
    <w:basedOn w:val="Normal"/>
    <w:link w:val="BodyTextIndent2Char"/>
    <w:rsid w:val="00F416E8"/>
    <w:pPr>
      <w:overflowPunct/>
      <w:autoSpaceDE/>
      <w:autoSpaceDN/>
      <w:adjustRightInd/>
      <w:ind w:leftChars="100" w:left="200"/>
      <w:textAlignment w:val="auto"/>
    </w:pPr>
    <w:rPr>
      <w:rFonts w:eastAsia="MS Mincho"/>
      <w:lang w:val="en-GB" w:eastAsia="ja-JP"/>
    </w:rPr>
  </w:style>
  <w:style w:type="character" w:customStyle="1" w:styleId="BodyTextIndent2Char">
    <w:name w:val="Body Text Indent 2 Char"/>
    <w:basedOn w:val="DefaultParagraphFont"/>
    <w:link w:val="BodyTextIndent2"/>
    <w:rsid w:val="00F416E8"/>
    <w:rPr>
      <w:rFonts w:ascii="Times New Roman" w:eastAsia="MS Mincho" w:hAnsi="Times New Roman"/>
      <w:lang w:val="en-GB" w:eastAsia="ja-JP"/>
    </w:rPr>
  </w:style>
  <w:style w:type="character" w:customStyle="1" w:styleId="BodyText2Char">
    <w:name w:val="Body Text 2 Char"/>
    <w:basedOn w:val="DefaultParagraphFont"/>
    <w:link w:val="BodyText2"/>
    <w:rsid w:val="00F416E8"/>
    <w:rPr>
      <w:rFonts w:ascii="Arial" w:hAnsi="Arial"/>
      <w:sz w:val="22"/>
      <w:lang w:eastAsia="en-US"/>
    </w:rPr>
  </w:style>
  <w:style w:type="character" w:customStyle="1" w:styleId="ListChar">
    <w:name w:val="List Char"/>
    <w:link w:val="List"/>
    <w:rsid w:val="00F416E8"/>
    <w:rPr>
      <w:rFonts w:ascii="Times New Roman" w:hAnsi="Times New Roman"/>
      <w:lang w:eastAsia="en-US"/>
    </w:rPr>
  </w:style>
  <w:style w:type="character" w:customStyle="1" w:styleId="List2Char">
    <w:name w:val="List 2 Char"/>
    <w:basedOn w:val="ListChar"/>
    <w:link w:val="List2"/>
    <w:rsid w:val="00F416E8"/>
    <w:rPr>
      <w:rFonts w:ascii="Times New Roman" w:hAnsi="Times New Roman"/>
      <w:lang w:eastAsia="en-US"/>
    </w:rPr>
  </w:style>
  <w:style w:type="character" w:customStyle="1" w:styleId="List3Char">
    <w:name w:val="List 3 Char"/>
    <w:basedOn w:val="List2Char"/>
    <w:link w:val="List3"/>
    <w:rsid w:val="00F416E8"/>
    <w:rPr>
      <w:rFonts w:ascii="Times New Roman" w:hAnsi="Times New Roman"/>
      <w:lang w:eastAsia="en-US"/>
    </w:rPr>
  </w:style>
  <w:style w:type="character" w:customStyle="1" w:styleId="B3Char">
    <w:name w:val="B3 Char"/>
    <w:basedOn w:val="List3Char"/>
    <w:link w:val="B3"/>
    <w:rsid w:val="00F416E8"/>
    <w:rPr>
      <w:rFonts w:ascii="Times New Roman" w:hAnsi="Times New Roman"/>
      <w:lang w:eastAsia="en-US"/>
    </w:rPr>
  </w:style>
  <w:style w:type="paragraph" w:styleId="ListContinue2">
    <w:name w:val="List Continue 2"/>
    <w:basedOn w:val="Normal"/>
    <w:rsid w:val="00F416E8"/>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F416E8"/>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416E8"/>
    <w:rPr>
      <w:rFonts w:ascii="Times New Roman" w:eastAsia="MS Mincho" w:hAnsi="Times New Roman"/>
      <w:lang w:val="en-GB" w:eastAsia="en-US"/>
    </w:rPr>
  </w:style>
  <w:style w:type="paragraph" w:customStyle="1" w:styleId="List1">
    <w:name w:val="List 1"/>
    <w:basedOn w:val="Normal"/>
    <w:rsid w:val="00F416E8"/>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F416E8"/>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F416E8"/>
    <w:rPr>
      <w:b/>
    </w:rPr>
  </w:style>
  <w:style w:type="character" w:customStyle="1" w:styleId="NOChar">
    <w:name w:val="NO Char"/>
    <w:link w:val="NO"/>
    <w:rsid w:val="00F416E8"/>
    <w:rPr>
      <w:rFonts w:ascii="Times New Roman" w:hAnsi="Times New Roman"/>
      <w:lang w:eastAsia="en-US"/>
    </w:rPr>
  </w:style>
  <w:style w:type="character" w:customStyle="1" w:styleId="B1Char1">
    <w:name w:val="B1 Char1"/>
    <w:rsid w:val="00F416E8"/>
    <w:rPr>
      <w:rFonts w:ascii="Times New Roman" w:hAnsi="Times New Roman"/>
      <w:lang w:val="en-GB" w:eastAsia="ja-JP"/>
    </w:rPr>
  </w:style>
  <w:style w:type="table" w:styleId="TableClassic2">
    <w:name w:val="Table Classic 2"/>
    <w:basedOn w:val="TableNormal"/>
    <w:rsid w:val="00F416E8"/>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416E8"/>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416E8"/>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416E8"/>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416E8"/>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416E8"/>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416E8"/>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416E8"/>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416E8"/>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416E8"/>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416E8"/>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416E8"/>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416E8"/>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eastAsia="zh-CN"/>
    </w:rPr>
  </w:style>
  <w:style w:type="character" w:customStyle="1" w:styleId="MTDisplayEquationChar">
    <w:name w:val="MTDisplayEquation Char"/>
    <w:basedOn w:val="DefaultParagraphFont"/>
    <w:link w:val="MTDisplayEquation"/>
    <w:rsid w:val="00F416E8"/>
    <w:rPr>
      <w:rFonts w:ascii="Calibri" w:hAnsi="Calibri"/>
      <w:kern w:val="2"/>
      <w:sz w:val="21"/>
      <w:szCs w:val="22"/>
    </w:rPr>
  </w:style>
  <w:style w:type="paragraph" w:customStyle="1" w:styleId="a1">
    <w:name w:val="样式 正文"/>
    <w:basedOn w:val="Normal"/>
    <w:link w:val="Char"/>
    <w:rsid w:val="00F416E8"/>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F416E8"/>
    <w:rPr>
      <w:rFonts w:ascii="Times New Roman" w:hAnsi="Times New Roman" w:cs="SimSun"/>
      <w:kern w:val="2"/>
      <w:sz w:val="21"/>
    </w:rPr>
  </w:style>
  <w:style w:type="paragraph" w:customStyle="1" w:styleId="a2">
    <w:name w:val="公式"/>
    <w:basedOn w:val="Normal"/>
    <w:rsid w:val="00F416E8"/>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F416E8"/>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F416E8"/>
    <w:rPr>
      <w:rFonts w:ascii="Times New Roman" w:eastAsia="MS Mincho" w:hAnsi="Times New Roman"/>
      <w:szCs w:val="24"/>
      <w:lang w:val="en-GB" w:eastAsia="en-US"/>
    </w:rPr>
  </w:style>
  <w:style w:type="paragraph" w:customStyle="1" w:styleId="Doc-title">
    <w:name w:val="Doc-title"/>
    <w:basedOn w:val="Normal"/>
    <w:link w:val="Doc-titleChar"/>
    <w:qFormat/>
    <w:rsid w:val="00F416E8"/>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F416E8"/>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F416E8"/>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F416E8"/>
    <w:pPr>
      <w:numPr>
        <w:numId w:val="12"/>
      </w:numPr>
      <w:tabs>
        <w:tab w:val="num" w:pos="36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416E8"/>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F416E8"/>
    <w:pPr>
      <w:numPr>
        <w:numId w:val="13"/>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rsid w:val="00F416E8"/>
    <w:pPr>
      <w:pBdr>
        <w:top w:val="single" w:sz="12" w:space="0" w:color="auto"/>
      </w:pBdr>
      <w:overflowPunct/>
      <w:autoSpaceDE/>
      <w:autoSpaceDN/>
      <w:adjustRightInd/>
      <w:spacing w:before="360" w:after="240"/>
      <w:textAlignment w:val="auto"/>
    </w:pPr>
    <w:rPr>
      <w:rFonts w:eastAsiaTheme="minorEastAsia"/>
      <w:b/>
      <w:i/>
      <w:sz w:val="26"/>
      <w:lang w:val="en-GB"/>
    </w:rPr>
  </w:style>
  <w:style w:type="paragraph" w:customStyle="1" w:styleId="CharCharCharCharCharChar">
    <w:name w:val="Char Char Char Char Char Char"/>
    <w:semiHidden/>
    <w:rsid w:val="00F416E8"/>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rsid w:val="00F416E8"/>
    <w:pPr>
      <w:numPr>
        <w:numId w:val="16"/>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F416E8"/>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F416E8"/>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F416E8"/>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F416E8"/>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F416E8"/>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F416E8"/>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F416E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416E8"/>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F416E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41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F416E8"/>
    <w:rPr>
      <w:rFonts w:ascii="Courier New" w:eastAsia="Batang" w:hAnsi="Courier New" w:cs="Courier New"/>
      <w:lang w:eastAsia="ko-KR"/>
    </w:rPr>
  </w:style>
  <w:style w:type="paragraph" w:customStyle="1" w:styleId="Bullet0">
    <w:name w:val="Bullet"/>
    <w:basedOn w:val="Normal"/>
    <w:rsid w:val="00F416E8"/>
    <w:pPr>
      <w:numPr>
        <w:numId w:val="15"/>
      </w:numPr>
      <w:overflowPunct/>
      <w:autoSpaceDE/>
      <w:autoSpaceDN/>
      <w:adjustRightInd/>
      <w:spacing w:after="0"/>
      <w:textAlignment w:val="auto"/>
    </w:pPr>
    <w:rPr>
      <w:rFonts w:eastAsiaTheme="minorEastAsia"/>
      <w:sz w:val="24"/>
      <w:szCs w:val="24"/>
    </w:rPr>
  </w:style>
  <w:style w:type="character" w:customStyle="1" w:styleId="FigureCaption1">
    <w:name w:val="Figure Caption1"/>
    <w:aliases w:val="fc Char1,Figure Caption Char Char"/>
    <w:rsid w:val="00F416E8"/>
    <w:rPr>
      <w:rFonts w:ascii="Arial" w:eastAsia="????" w:hAnsi="Arial" w:cs="Arial"/>
      <w:color w:val="0000FF"/>
      <w:kern w:val="2"/>
      <w:lang w:val="en-US" w:eastAsia="en-US" w:bidi="ar-SA"/>
    </w:rPr>
  </w:style>
  <w:style w:type="paragraph" w:customStyle="1" w:styleId="FigureCentered">
    <w:name w:val="FigureCentered"/>
    <w:basedOn w:val="Normal"/>
    <w:next w:val="Normal"/>
    <w:rsid w:val="00F416E8"/>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F416E8"/>
    <w:rPr>
      <w:rFonts w:ascii="Arial" w:eastAsia="SimSun" w:hAnsi="Arial" w:cs="Arial"/>
      <w:color w:val="0000FF"/>
      <w:kern w:val="2"/>
      <w:sz w:val="22"/>
      <w:lang w:val="en-US" w:eastAsia="en-US" w:bidi="ar-SA"/>
    </w:rPr>
  </w:style>
  <w:style w:type="paragraph" w:customStyle="1" w:styleId="item">
    <w:name w:val="item"/>
    <w:basedOn w:val="Normal"/>
    <w:rsid w:val="00F416E8"/>
    <w:pPr>
      <w:numPr>
        <w:numId w:val="17"/>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F416E8"/>
    <w:pPr>
      <w:overflowPunct/>
      <w:autoSpaceDE/>
      <w:autoSpaceDN/>
      <w:adjustRightInd/>
      <w:spacing w:after="0"/>
      <w:jc w:val="both"/>
      <w:textAlignment w:val="auto"/>
    </w:pPr>
    <w:rPr>
      <w:rFonts w:eastAsiaTheme="minorEastAsia"/>
      <w:sz w:val="16"/>
      <w:szCs w:val="24"/>
    </w:rPr>
  </w:style>
  <w:style w:type="character" w:styleId="LineNumber">
    <w:name w:val="line number"/>
    <w:rsid w:val="00F416E8"/>
    <w:rPr>
      <w:rFonts w:ascii="Arial" w:eastAsia="SimSun" w:hAnsi="Arial" w:cs="Arial"/>
      <w:color w:val="0000FF"/>
      <w:kern w:val="2"/>
      <w:sz w:val="18"/>
      <w:lang w:val="en-US" w:eastAsia="zh-CN" w:bidi="ar-SA"/>
    </w:rPr>
  </w:style>
  <w:style w:type="paragraph" w:customStyle="1" w:styleId="figure0">
    <w:name w:val="figure"/>
    <w:basedOn w:val="Normal"/>
    <w:rsid w:val="00F416E8"/>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F416E8"/>
    <w:rPr>
      <w:rFonts w:ascii="Arial" w:eastAsia="SimSun" w:hAnsi="Arial" w:cs="Arial"/>
      <w:color w:val="0000FF"/>
      <w:kern w:val="2"/>
      <w:lang w:val="en-US" w:eastAsia="zh-CN" w:bidi="ar-SA"/>
    </w:rPr>
  </w:style>
  <w:style w:type="character" w:customStyle="1" w:styleId="GuidanceChar">
    <w:name w:val="Guidance Char"/>
    <w:rsid w:val="00F416E8"/>
    <w:rPr>
      <w:i/>
      <w:color w:val="0000FF"/>
      <w:lang w:val="en-GB" w:eastAsia="en-US" w:bidi="ar-SA"/>
    </w:rPr>
  </w:style>
  <w:style w:type="paragraph" w:styleId="BodyTextIndent3">
    <w:name w:val="Body Text Indent 3"/>
    <w:basedOn w:val="Normal"/>
    <w:link w:val="BodyTextIndent3Char"/>
    <w:rsid w:val="00F416E8"/>
    <w:pPr>
      <w:spacing w:after="0"/>
      <w:ind w:left="1080"/>
    </w:pPr>
    <w:rPr>
      <w:rFonts w:eastAsiaTheme="minorEastAsia"/>
      <w:lang w:eastAsia="ja-JP"/>
    </w:rPr>
  </w:style>
  <w:style w:type="character" w:customStyle="1" w:styleId="BodyTextIndent3Char">
    <w:name w:val="Body Text Indent 3 Char"/>
    <w:basedOn w:val="DefaultParagraphFont"/>
    <w:link w:val="BodyTextIndent3"/>
    <w:rsid w:val="00F416E8"/>
    <w:rPr>
      <w:rFonts w:ascii="Times New Roman" w:eastAsiaTheme="minorEastAsia" w:hAnsi="Times New Roman"/>
      <w:lang w:eastAsia="ja-JP"/>
    </w:rPr>
  </w:style>
  <w:style w:type="paragraph" w:customStyle="1" w:styleId="tah0">
    <w:name w:val="tah"/>
    <w:basedOn w:val="Normal"/>
    <w:rsid w:val="00F416E8"/>
    <w:pPr>
      <w:keepNext/>
      <w:overflowPunct/>
      <w:autoSpaceDE/>
      <w:autoSpaceDN/>
      <w:adjustRightInd/>
      <w:spacing w:after="0"/>
      <w:jc w:val="center"/>
      <w:textAlignment w:val="auto"/>
    </w:pPr>
    <w:rPr>
      <w:rFonts w:ascii="Arial" w:eastAsia="Calibri" w:hAnsi="Arial" w:cs="Arial"/>
      <w:b/>
      <w:bCs/>
      <w:sz w:val="18"/>
      <w:szCs w:val="18"/>
    </w:rPr>
  </w:style>
  <w:style w:type="paragraph" w:customStyle="1" w:styleId="tac0">
    <w:name w:val="tac"/>
    <w:basedOn w:val="Normal"/>
    <w:rsid w:val="00F416E8"/>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F416E8"/>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F416E8"/>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numberedlist0">
    <w:name w:val="numbered list"/>
    <w:basedOn w:val="ListBullet"/>
    <w:rsid w:val="00F416E8"/>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TabList">
    <w:name w:val="TabList"/>
    <w:basedOn w:val="Normal"/>
    <w:rsid w:val="00F416E8"/>
    <w:pPr>
      <w:tabs>
        <w:tab w:val="left" w:pos="1134"/>
      </w:tabs>
      <w:spacing w:after="0"/>
    </w:pPr>
    <w:rPr>
      <w:rFonts w:eastAsia="MS Mincho"/>
      <w:lang w:val="en-GB" w:eastAsia="en-GB"/>
    </w:rPr>
  </w:style>
  <w:style w:type="paragraph" w:customStyle="1" w:styleId="tabletext1">
    <w:name w:val="table text"/>
    <w:basedOn w:val="Normal"/>
    <w:next w:val="table"/>
    <w:rsid w:val="00F416E8"/>
    <w:pPr>
      <w:spacing w:after="0"/>
    </w:pPr>
    <w:rPr>
      <w:rFonts w:eastAsia="MS Mincho"/>
      <w:i/>
      <w:lang w:val="en-GB" w:eastAsia="en-GB"/>
    </w:rPr>
  </w:style>
  <w:style w:type="paragraph" w:customStyle="1" w:styleId="HE">
    <w:name w:val="HE"/>
    <w:basedOn w:val="Normal"/>
    <w:rsid w:val="00F416E8"/>
    <w:pPr>
      <w:spacing w:after="0"/>
    </w:pPr>
    <w:rPr>
      <w:rFonts w:eastAsia="MS Mincho"/>
      <w:b/>
      <w:lang w:val="en-GB" w:eastAsia="en-GB"/>
    </w:rPr>
  </w:style>
  <w:style w:type="paragraph" w:customStyle="1" w:styleId="berschrift1H1">
    <w:name w:val="Überschrift 1.H1"/>
    <w:basedOn w:val="Normal"/>
    <w:next w:val="Normal"/>
    <w:rsid w:val="00F416E8"/>
    <w:pPr>
      <w:keepNext/>
      <w:keepLines/>
      <w:numPr>
        <w:numId w:val="27"/>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F416E8"/>
    <w:pPr>
      <w:numPr>
        <w:numId w:val="18"/>
      </w:numPr>
      <w:spacing w:after="120"/>
    </w:pPr>
    <w:rPr>
      <w:rFonts w:eastAsia="MS Mincho"/>
      <w:lang w:eastAsia="en-GB"/>
    </w:rPr>
  </w:style>
  <w:style w:type="paragraph" w:customStyle="1" w:styleId="textintend2">
    <w:name w:val="text intend 2"/>
    <w:basedOn w:val="text"/>
    <w:rsid w:val="00F416E8"/>
    <w:pPr>
      <w:numPr>
        <w:numId w:val="19"/>
      </w:numPr>
      <w:spacing w:after="120"/>
    </w:pPr>
    <w:rPr>
      <w:rFonts w:eastAsia="MS Mincho"/>
      <w:lang w:eastAsia="en-GB"/>
    </w:rPr>
  </w:style>
  <w:style w:type="paragraph" w:customStyle="1" w:styleId="textintend3">
    <w:name w:val="text intend 3"/>
    <w:basedOn w:val="text"/>
    <w:rsid w:val="00F416E8"/>
    <w:pPr>
      <w:numPr>
        <w:numId w:val="20"/>
      </w:numPr>
      <w:spacing w:after="120"/>
    </w:pPr>
    <w:rPr>
      <w:rFonts w:eastAsia="MS Mincho"/>
      <w:lang w:eastAsia="en-GB"/>
    </w:rPr>
  </w:style>
  <w:style w:type="paragraph" w:customStyle="1" w:styleId="normalpuce">
    <w:name w:val="normal puce"/>
    <w:basedOn w:val="Normal"/>
    <w:rsid w:val="00F416E8"/>
    <w:pPr>
      <w:widowControl w:val="0"/>
      <w:numPr>
        <w:numId w:val="22"/>
      </w:numPr>
      <w:spacing w:before="60" w:after="60"/>
      <w:jc w:val="both"/>
    </w:pPr>
    <w:rPr>
      <w:rFonts w:eastAsia="MS Mincho"/>
      <w:lang w:val="en-GB" w:eastAsia="en-GB"/>
    </w:rPr>
  </w:style>
  <w:style w:type="paragraph" w:customStyle="1" w:styleId="TdocHeading1">
    <w:name w:val="Tdoc_Heading_1"/>
    <w:basedOn w:val="Heading1"/>
    <w:next w:val="Normal"/>
    <w:autoRedefine/>
    <w:rsid w:val="00F416E8"/>
    <w:pPr>
      <w:keepLines w:val="0"/>
      <w:numPr>
        <w:numId w:val="23"/>
      </w:numPr>
      <w:pBdr>
        <w:top w:val="none" w:sz="0" w:space="0" w:color="auto"/>
      </w:pBdr>
      <w:spacing w:after="0"/>
      <w:jc w:val="left"/>
    </w:pPr>
    <w:rPr>
      <w:rFonts w:eastAsia="Times New Roman"/>
      <w:b/>
      <w:noProof/>
      <w:kern w:val="28"/>
      <w:sz w:val="24"/>
      <w:lang w:val="en-US" w:eastAsia="zh-CN"/>
    </w:rPr>
  </w:style>
  <w:style w:type="paragraph" w:customStyle="1" w:styleId="Meetingcaption">
    <w:name w:val="Meeting caption"/>
    <w:basedOn w:val="Normal"/>
    <w:rsid w:val="00F416E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F416E8"/>
    <w:pPr>
      <w:spacing w:after="240"/>
      <w:jc w:val="both"/>
    </w:pPr>
    <w:rPr>
      <w:rFonts w:ascii="Helvetica" w:eastAsia="Times New Roman" w:hAnsi="Helvetica"/>
      <w:lang w:val="en-GB" w:eastAsia="en-GB"/>
    </w:rPr>
  </w:style>
  <w:style w:type="paragraph" w:customStyle="1" w:styleId="Cell">
    <w:name w:val="Cell"/>
    <w:basedOn w:val="Normal"/>
    <w:rsid w:val="00F416E8"/>
    <w:pPr>
      <w:spacing w:after="0" w:line="240" w:lineRule="exact"/>
      <w:jc w:val="center"/>
    </w:pPr>
    <w:rPr>
      <w:rFonts w:eastAsia="Times New Roman"/>
      <w:sz w:val="16"/>
      <w:lang w:eastAsia="ja-JP"/>
    </w:rPr>
  </w:style>
  <w:style w:type="paragraph" w:customStyle="1" w:styleId="h60">
    <w:name w:val="h6"/>
    <w:basedOn w:val="Normal"/>
    <w:rsid w:val="00F416E8"/>
    <w:pPr>
      <w:spacing w:before="100" w:beforeAutospacing="1" w:after="100" w:afterAutospacing="1"/>
    </w:pPr>
    <w:rPr>
      <w:rFonts w:eastAsia="Times New Roman"/>
      <w:sz w:val="24"/>
      <w:szCs w:val="24"/>
      <w:lang w:eastAsia="ja-JP"/>
    </w:rPr>
  </w:style>
  <w:style w:type="paragraph" w:customStyle="1" w:styleId="b11">
    <w:name w:val="b1"/>
    <w:basedOn w:val="Normal"/>
    <w:rsid w:val="00F416E8"/>
    <w:pPr>
      <w:spacing w:before="100" w:beforeAutospacing="1" w:after="100" w:afterAutospacing="1"/>
    </w:pPr>
    <w:rPr>
      <w:rFonts w:eastAsia="Times New Roman"/>
      <w:sz w:val="24"/>
      <w:szCs w:val="24"/>
      <w:lang w:eastAsia="ja-JP"/>
    </w:rPr>
  </w:style>
  <w:style w:type="paragraph" w:customStyle="1" w:styleId="CharCharCharChar">
    <w:name w:val="Char Char Char Char"/>
    <w:rsid w:val="00F416E8"/>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CharCharCharCharCharCharCharCharCharCharCharChar">
    <w:name w:val="Char Char Char Char Char Char Char Char Char Char Char Char"/>
    <w:semiHidden/>
    <w:rsid w:val="00F416E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NormalAfter3pt">
    <w:name w:val="Normal + After:  3 pt"/>
    <w:basedOn w:val="Normal"/>
    <w:rsid w:val="00F416E8"/>
    <w:pPr>
      <w:tabs>
        <w:tab w:val="num" w:pos="2560"/>
      </w:tabs>
      <w:overflowPunct/>
      <w:autoSpaceDE/>
      <w:autoSpaceDN/>
      <w:adjustRightInd/>
      <w:ind w:left="2560" w:hanging="357"/>
      <w:textAlignment w:val="auto"/>
    </w:pPr>
    <w:rPr>
      <w:rFonts w:eastAsia="Times New Roman"/>
      <w:lang w:val="en-AU" w:eastAsia="ko-KR"/>
    </w:rPr>
  </w:style>
  <w:style w:type="character" w:customStyle="1" w:styleId="B1Zchn">
    <w:name w:val="B1 Zchn"/>
    <w:rsid w:val="00F416E8"/>
    <w:rPr>
      <w:rFonts w:ascii="Times New Roman" w:eastAsia="Times New Roman" w:hAnsi="Times New Roman" w:cs="Times New Roman"/>
      <w:sz w:val="20"/>
      <w:szCs w:val="20"/>
      <w:lang w:val="en-GB" w:eastAsia="ko-KR"/>
    </w:rPr>
  </w:style>
  <w:style w:type="character" w:customStyle="1" w:styleId="CharChar5">
    <w:name w:val="Char Char5"/>
    <w:semiHidden/>
    <w:rsid w:val="00F416E8"/>
    <w:rPr>
      <w:rFonts w:ascii="Times New Roman" w:hAnsi="Times New Roman"/>
      <w:lang w:eastAsia="en-US"/>
    </w:rPr>
  </w:style>
  <w:style w:type="paragraph" w:customStyle="1" w:styleId="CharChar3CharCharCharCharCharChar">
    <w:name w:val="Char Char3 Char Char Char Char Char Char"/>
    <w:semiHidden/>
    <w:rsid w:val="00F416E8"/>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F416E8"/>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TableCell0">
    <w:name w:val="Table Cell"/>
    <w:basedOn w:val="TAC"/>
    <w:link w:val="TableCellChar"/>
    <w:qFormat/>
    <w:rsid w:val="00F416E8"/>
    <w:pPr>
      <w:textAlignment w:val="auto"/>
    </w:pPr>
    <w:rPr>
      <w:rFonts w:eastAsiaTheme="minorEastAsia"/>
      <w:lang w:eastAsia="zh-CN"/>
    </w:rPr>
  </w:style>
  <w:style w:type="character" w:customStyle="1" w:styleId="TableCellChar">
    <w:name w:val="Table Cell Char"/>
    <w:link w:val="TableCell0"/>
    <w:rsid w:val="00F416E8"/>
    <w:rPr>
      <w:rFonts w:ascii="Arial" w:eastAsiaTheme="minorEastAsia" w:hAnsi="Arial"/>
      <w:sz w:val="18"/>
    </w:rPr>
  </w:style>
  <w:style w:type="paragraph" w:customStyle="1" w:styleId="CharCharCharCharCharChar1">
    <w:name w:val="Char Char Char Char Char Char1"/>
    <w:semiHidden/>
    <w:rsid w:val="00F416E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rsid w:val="00F416E8"/>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numbering" w:customStyle="1" w:styleId="11">
    <w:name w:val="无列表1"/>
    <w:next w:val="NoList"/>
    <w:uiPriority w:val="99"/>
    <w:semiHidden/>
    <w:unhideWhenUsed/>
    <w:rsid w:val="00F416E8"/>
  </w:style>
  <w:style w:type="character" w:customStyle="1" w:styleId="opdicttext22">
    <w:name w:val="op_dict_text22"/>
    <w:basedOn w:val="DefaultParagraphFont"/>
    <w:rsid w:val="00F416E8"/>
  </w:style>
  <w:style w:type="character" w:customStyle="1" w:styleId="def">
    <w:name w:val="def"/>
    <w:basedOn w:val="DefaultParagraphFont"/>
    <w:rsid w:val="00F416E8"/>
  </w:style>
  <w:style w:type="paragraph" w:customStyle="1" w:styleId="Normalwithindent">
    <w:name w:val="Normal with indent"/>
    <w:basedOn w:val="Normal"/>
    <w:link w:val="NormalwithindentChar"/>
    <w:qFormat/>
    <w:rsid w:val="00F416E8"/>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F416E8"/>
    <w:rPr>
      <w:rFonts w:ascii="Times New Roman" w:eastAsia="Malgun Gothic" w:hAnsi="Times New Roman"/>
      <w:lang w:val="en-GB"/>
    </w:rPr>
  </w:style>
  <w:style w:type="paragraph" w:styleId="NoSpacing">
    <w:name w:val="No Spacing"/>
    <w:uiPriority w:val="1"/>
    <w:qFormat/>
    <w:rsid w:val="00F416E8"/>
    <w:rPr>
      <w:rFonts w:ascii="Calibri" w:hAnsi="Calibri"/>
      <w:sz w:val="22"/>
      <w:szCs w:val="22"/>
    </w:rPr>
  </w:style>
  <w:style w:type="character" w:customStyle="1" w:styleId="high-light-bg4">
    <w:name w:val="high-light-bg4"/>
    <w:basedOn w:val="DefaultParagraphFont"/>
    <w:rsid w:val="00F416E8"/>
  </w:style>
  <w:style w:type="character" w:customStyle="1" w:styleId="TitleChar2">
    <w:name w:val="Title Char2"/>
    <w:basedOn w:val="DefaultParagraphFont"/>
    <w:uiPriority w:val="10"/>
    <w:locked/>
    <w:rsid w:val="00F416E8"/>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416E8"/>
    <w:pPr>
      <w:keepLines w:val="0"/>
      <w:numPr>
        <w:numId w:val="0"/>
      </w:numPr>
      <w:pBdr>
        <w:top w:val="none" w:sz="0" w:space="0" w:color="auto"/>
      </w:pBdr>
      <w:tabs>
        <w:tab w:val="left" w:pos="0"/>
        <w:tab w:val="num" w:pos="360"/>
      </w:tabs>
      <w:overflowPunct/>
      <w:autoSpaceDE/>
      <w:autoSpaceDN/>
      <w:adjustRightInd/>
      <w:spacing w:before="360"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416E8"/>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F416E8"/>
    <w:pPr>
      <w:numPr>
        <w:numId w:val="24"/>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F416E8"/>
    <w:pPr>
      <w:overflowPunct/>
      <w:autoSpaceDE/>
      <w:autoSpaceDN/>
      <w:adjustRightInd/>
      <w:spacing w:after="240"/>
      <w:ind w:left="714" w:hanging="357"/>
      <w:textAlignment w:val="auto"/>
    </w:pPr>
    <w:rPr>
      <w:rFonts w:ascii="Arial" w:eastAsia="MS Gothic" w:hAnsi="Arial"/>
      <w:sz w:val="24"/>
      <w:lang w:val="en-GB" w:eastAsia="ja-JP"/>
    </w:rPr>
  </w:style>
  <w:style w:type="character" w:customStyle="1" w:styleId="BodyText3Char">
    <w:name w:val="Body Text 3 Char"/>
    <w:basedOn w:val="DefaultParagraphFont"/>
    <w:link w:val="BodyText3"/>
    <w:rsid w:val="00F416E8"/>
    <w:rPr>
      <w:rFonts w:ascii="Times New Roman" w:hAnsi="Times New Roman"/>
      <w:i/>
      <w:lang w:eastAsia="en-US"/>
    </w:rPr>
  </w:style>
  <w:style w:type="paragraph" w:customStyle="1" w:styleId="TableText2">
    <w:name w:val="Table_Text"/>
    <w:basedOn w:val="Normal"/>
    <w:rsid w:val="00F416E8"/>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F416E8"/>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F416E8"/>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F416E8"/>
    <w:rPr>
      <w:rFonts w:eastAsia="MS Gothic"/>
      <w:b/>
      <w:noProof w:val="0"/>
      <w:kern w:val="2"/>
      <w:sz w:val="24"/>
      <w:lang w:val="en-GB"/>
    </w:rPr>
  </w:style>
  <w:style w:type="paragraph" w:customStyle="1" w:styleId="Normal1CharChar">
    <w:name w:val="Normal1 Char Char"/>
    <w:rsid w:val="00F416E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416E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416E8"/>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416E8"/>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416E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F416E8"/>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F416E8"/>
    <w:rPr>
      <w:rFonts w:ascii="Times New Roman" w:eastAsia="MS Gothic" w:hAnsi="Times New Roman"/>
      <w:sz w:val="24"/>
      <w:lang w:val="en-GB" w:eastAsia="ja-JP"/>
    </w:rPr>
  </w:style>
  <w:style w:type="character" w:customStyle="1" w:styleId="Doc-titleChar">
    <w:name w:val="Doc-title Char"/>
    <w:link w:val="Doc-title"/>
    <w:rsid w:val="00F416E8"/>
    <w:rPr>
      <w:rFonts w:ascii="Arial" w:hAnsi="Arial" w:cs="Arial"/>
    </w:rPr>
  </w:style>
  <w:style w:type="paragraph" w:customStyle="1" w:styleId="msonormal0">
    <w:name w:val="msonormal"/>
    <w:basedOn w:val="Normal"/>
    <w:rsid w:val="00F416E8"/>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F416E8"/>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F416E8"/>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F416E8"/>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F416E8"/>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F416E8"/>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F416E8"/>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F416E8"/>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F416E8"/>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F416E8"/>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F416E8"/>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F416E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F416E8"/>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F416E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F416E8"/>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F416E8"/>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F416E8"/>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F416E8"/>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F416E8"/>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F416E8"/>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F416E8"/>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F416E8"/>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F416E8"/>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F416E8"/>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F416E8"/>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F416E8"/>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F416E8"/>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F416E8"/>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F416E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F416E8"/>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F416E8"/>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F416E8"/>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F416E8"/>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F416E8"/>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F416E8"/>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F416E8"/>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F416E8"/>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F416E8"/>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F416E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F416E8"/>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F416E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F416E8"/>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F416E8"/>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F416E8"/>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F416E8"/>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F416E8"/>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F416E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F416E8"/>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F416E8"/>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F416E8"/>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F416E8"/>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F416E8"/>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F416E8"/>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F416E8"/>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F416E8"/>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16E8"/>
    <w:rPr>
      <w:rFonts w:ascii="Arial" w:hAnsi="Arial"/>
      <w:sz w:val="32"/>
      <w:lang w:val="en-GB" w:eastAsia="en-US"/>
    </w:rPr>
  </w:style>
  <w:style w:type="table" w:styleId="DarkList-Accent6">
    <w:name w:val="Dark List Accent 6"/>
    <w:basedOn w:val="TableNormal"/>
    <w:uiPriority w:val="70"/>
    <w:rsid w:val="00F416E8"/>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416E8"/>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F416E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416E8"/>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F416E8"/>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F416E8"/>
  </w:style>
  <w:style w:type="paragraph" w:customStyle="1" w:styleId="onecomwebmail-msolistparagraph">
    <w:name w:val="onecomwebmail-msolistparagraph"/>
    <w:basedOn w:val="Normal"/>
    <w:rsid w:val="00F416E8"/>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F416E8"/>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F416E8"/>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F416E8"/>
  </w:style>
  <w:style w:type="character" w:customStyle="1" w:styleId="onecomwebmail-size">
    <w:name w:val="onecomwebmail-size"/>
    <w:basedOn w:val="DefaultParagraphFont"/>
    <w:rsid w:val="00F4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386451">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7287125">
      <w:bodyDiv w:val="1"/>
      <w:marLeft w:val="0"/>
      <w:marRight w:val="0"/>
      <w:marTop w:val="0"/>
      <w:marBottom w:val="0"/>
      <w:divBdr>
        <w:top w:val="none" w:sz="0" w:space="0" w:color="auto"/>
        <w:left w:val="none" w:sz="0" w:space="0" w:color="auto"/>
        <w:bottom w:val="none" w:sz="0" w:space="0" w:color="auto"/>
        <w:right w:val="none" w:sz="0" w:space="0" w:color="auto"/>
      </w:divBdr>
    </w:div>
    <w:div w:id="15993446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0965378">
      <w:bodyDiv w:val="1"/>
      <w:marLeft w:val="0"/>
      <w:marRight w:val="0"/>
      <w:marTop w:val="0"/>
      <w:marBottom w:val="0"/>
      <w:divBdr>
        <w:top w:val="none" w:sz="0" w:space="0" w:color="auto"/>
        <w:left w:val="none" w:sz="0" w:space="0" w:color="auto"/>
        <w:bottom w:val="none" w:sz="0" w:space="0" w:color="auto"/>
        <w:right w:val="none" w:sz="0" w:space="0" w:color="auto"/>
      </w:divBdr>
      <w:divsChild>
        <w:div w:id="1211187116">
          <w:marLeft w:val="446"/>
          <w:marRight w:val="0"/>
          <w:marTop w:val="0"/>
          <w:marBottom w:val="0"/>
          <w:divBdr>
            <w:top w:val="none" w:sz="0" w:space="0" w:color="auto"/>
            <w:left w:val="none" w:sz="0" w:space="0" w:color="auto"/>
            <w:bottom w:val="none" w:sz="0" w:space="0" w:color="auto"/>
            <w:right w:val="none" w:sz="0" w:space="0" w:color="auto"/>
          </w:divBdr>
        </w:div>
        <w:div w:id="376320034">
          <w:marLeft w:val="446"/>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43145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75613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905436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7213156">
      <w:bodyDiv w:val="1"/>
      <w:marLeft w:val="0"/>
      <w:marRight w:val="0"/>
      <w:marTop w:val="0"/>
      <w:marBottom w:val="0"/>
      <w:divBdr>
        <w:top w:val="none" w:sz="0" w:space="0" w:color="auto"/>
        <w:left w:val="none" w:sz="0" w:space="0" w:color="auto"/>
        <w:bottom w:val="none" w:sz="0" w:space="0" w:color="auto"/>
        <w:right w:val="none" w:sz="0" w:space="0" w:color="auto"/>
      </w:divBdr>
      <w:divsChild>
        <w:div w:id="1710228254">
          <w:marLeft w:val="1166"/>
          <w:marRight w:val="0"/>
          <w:marTop w:val="96"/>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220471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947844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86878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7308279">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909189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5276220">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72043262">
      <w:bodyDiv w:val="1"/>
      <w:marLeft w:val="0"/>
      <w:marRight w:val="0"/>
      <w:marTop w:val="0"/>
      <w:marBottom w:val="0"/>
      <w:divBdr>
        <w:top w:val="none" w:sz="0" w:space="0" w:color="auto"/>
        <w:left w:val="none" w:sz="0" w:space="0" w:color="auto"/>
        <w:bottom w:val="none" w:sz="0" w:space="0" w:color="auto"/>
        <w:right w:val="none" w:sz="0" w:space="0" w:color="auto"/>
      </w:divBdr>
      <w:divsChild>
        <w:div w:id="155196147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11831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326977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098748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251631">
      <w:bodyDiv w:val="1"/>
      <w:marLeft w:val="0"/>
      <w:marRight w:val="0"/>
      <w:marTop w:val="0"/>
      <w:marBottom w:val="0"/>
      <w:divBdr>
        <w:top w:val="none" w:sz="0" w:space="0" w:color="auto"/>
        <w:left w:val="none" w:sz="0" w:space="0" w:color="auto"/>
        <w:bottom w:val="none" w:sz="0" w:space="0" w:color="auto"/>
        <w:right w:val="none" w:sz="0" w:space="0" w:color="auto"/>
      </w:divBdr>
      <w:divsChild>
        <w:div w:id="248346429">
          <w:marLeft w:val="547"/>
          <w:marRight w:val="0"/>
          <w:marTop w:val="115"/>
          <w:marBottom w:val="0"/>
          <w:divBdr>
            <w:top w:val="none" w:sz="0" w:space="0" w:color="auto"/>
            <w:left w:val="none" w:sz="0" w:space="0" w:color="auto"/>
            <w:bottom w:val="none" w:sz="0" w:space="0" w:color="auto"/>
            <w:right w:val="none" w:sz="0" w:space="0" w:color="auto"/>
          </w:divBdr>
        </w:div>
        <w:div w:id="1822042698">
          <w:marLeft w:val="1166"/>
          <w:marRight w:val="0"/>
          <w:marTop w:val="96"/>
          <w:marBottom w:val="0"/>
          <w:divBdr>
            <w:top w:val="none" w:sz="0" w:space="0" w:color="auto"/>
            <w:left w:val="none" w:sz="0" w:space="0" w:color="auto"/>
            <w:bottom w:val="none" w:sz="0" w:space="0" w:color="auto"/>
            <w:right w:val="none" w:sz="0" w:space="0" w:color="auto"/>
          </w:divBdr>
        </w:div>
        <w:div w:id="1159536388">
          <w:marLeft w:val="1627"/>
          <w:marRight w:val="0"/>
          <w:marTop w:val="86"/>
          <w:marBottom w:val="0"/>
          <w:divBdr>
            <w:top w:val="none" w:sz="0" w:space="0" w:color="auto"/>
            <w:left w:val="none" w:sz="0" w:space="0" w:color="auto"/>
            <w:bottom w:val="none" w:sz="0" w:space="0" w:color="auto"/>
            <w:right w:val="none" w:sz="0" w:space="0" w:color="auto"/>
          </w:divBdr>
        </w:div>
        <w:div w:id="221520750">
          <w:marLeft w:val="2074"/>
          <w:marRight w:val="0"/>
          <w:marTop w:val="77"/>
          <w:marBottom w:val="0"/>
          <w:divBdr>
            <w:top w:val="none" w:sz="0" w:space="0" w:color="auto"/>
            <w:left w:val="none" w:sz="0" w:space="0" w:color="auto"/>
            <w:bottom w:val="none" w:sz="0" w:space="0" w:color="auto"/>
            <w:right w:val="none" w:sz="0" w:space="0" w:color="auto"/>
          </w:divBdr>
        </w:div>
        <w:div w:id="2067989703">
          <w:marLeft w:val="2074"/>
          <w:marRight w:val="0"/>
          <w:marTop w:val="77"/>
          <w:marBottom w:val="0"/>
          <w:divBdr>
            <w:top w:val="none" w:sz="0" w:space="0" w:color="auto"/>
            <w:left w:val="none" w:sz="0" w:space="0" w:color="auto"/>
            <w:bottom w:val="none" w:sz="0" w:space="0" w:color="auto"/>
            <w:right w:val="none" w:sz="0" w:space="0" w:color="auto"/>
          </w:divBdr>
        </w:div>
        <w:div w:id="1971546490">
          <w:marLeft w:val="1627"/>
          <w:marRight w:val="0"/>
          <w:marTop w:val="86"/>
          <w:marBottom w:val="0"/>
          <w:divBdr>
            <w:top w:val="none" w:sz="0" w:space="0" w:color="auto"/>
            <w:left w:val="none" w:sz="0" w:space="0" w:color="auto"/>
            <w:bottom w:val="none" w:sz="0" w:space="0" w:color="auto"/>
            <w:right w:val="none" w:sz="0" w:space="0" w:color="auto"/>
          </w:divBdr>
        </w:div>
        <w:div w:id="201015111">
          <w:marLeft w:val="2074"/>
          <w:marRight w:val="0"/>
          <w:marTop w:val="77"/>
          <w:marBottom w:val="0"/>
          <w:divBdr>
            <w:top w:val="none" w:sz="0" w:space="0" w:color="auto"/>
            <w:left w:val="none" w:sz="0" w:space="0" w:color="auto"/>
            <w:bottom w:val="none" w:sz="0" w:space="0" w:color="auto"/>
            <w:right w:val="none" w:sz="0" w:space="0" w:color="auto"/>
          </w:divBdr>
        </w:div>
        <w:div w:id="483737365">
          <w:marLeft w:val="1166"/>
          <w:marRight w:val="0"/>
          <w:marTop w:val="96"/>
          <w:marBottom w:val="0"/>
          <w:divBdr>
            <w:top w:val="none" w:sz="0" w:space="0" w:color="auto"/>
            <w:left w:val="none" w:sz="0" w:space="0" w:color="auto"/>
            <w:bottom w:val="none" w:sz="0" w:space="0" w:color="auto"/>
            <w:right w:val="none" w:sz="0" w:space="0" w:color="auto"/>
          </w:divBdr>
        </w:div>
        <w:div w:id="1641032260">
          <w:marLeft w:val="1627"/>
          <w:marRight w:val="0"/>
          <w:marTop w:val="86"/>
          <w:marBottom w:val="0"/>
          <w:divBdr>
            <w:top w:val="none" w:sz="0" w:space="0" w:color="auto"/>
            <w:left w:val="none" w:sz="0" w:space="0" w:color="auto"/>
            <w:bottom w:val="none" w:sz="0" w:space="0" w:color="auto"/>
            <w:right w:val="none" w:sz="0" w:space="0" w:color="auto"/>
          </w:divBdr>
        </w:div>
        <w:div w:id="229272111">
          <w:marLeft w:val="2074"/>
          <w:marRight w:val="0"/>
          <w:marTop w:val="77"/>
          <w:marBottom w:val="0"/>
          <w:divBdr>
            <w:top w:val="none" w:sz="0" w:space="0" w:color="auto"/>
            <w:left w:val="none" w:sz="0" w:space="0" w:color="auto"/>
            <w:bottom w:val="none" w:sz="0" w:space="0" w:color="auto"/>
            <w:right w:val="none" w:sz="0" w:space="0" w:color="auto"/>
          </w:divBdr>
        </w:div>
        <w:div w:id="560143083">
          <w:marLeft w:val="2074"/>
          <w:marRight w:val="0"/>
          <w:marTop w:val="77"/>
          <w:marBottom w:val="0"/>
          <w:divBdr>
            <w:top w:val="none" w:sz="0" w:space="0" w:color="auto"/>
            <w:left w:val="none" w:sz="0" w:space="0" w:color="auto"/>
            <w:bottom w:val="none" w:sz="0" w:space="0" w:color="auto"/>
            <w:right w:val="none" w:sz="0" w:space="0" w:color="auto"/>
          </w:divBdr>
        </w:div>
        <w:div w:id="53509479">
          <w:marLeft w:val="1627"/>
          <w:marRight w:val="0"/>
          <w:marTop w:val="86"/>
          <w:marBottom w:val="0"/>
          <w:divBdr>
            <w:top w:val="none" w:sz="0" w:space="0" w:color="auto"/>
            <w:left w:val="none" w:sz="0" w:space="0" w:color="auto"/>
            <w:bottom w:val="none" w:sz="0" w:space="0" w:color="auto"/>
            <w:right w:val="none" w:sz="0" w:space="0" w:color="auto"/>
          </w:divBdr>
        </w:div>
        <w:div w:id="1141849615">
          <w:marLeft w:val="2074"/>
          <w:marRight w:val="0"/>
          <w:marTop w:val="77"/>
          <w:marBottom w:val="0"/>
          <w:divBdr>
            <w:top w:val="none" w:sz="0" w:space="0" w:color="auto"/>
            <w:left w:val="none" w:sz="0" w:space="0" w:color="auto"/>
            <w:bottom w:val="none" w:sz="0" w:space="0" w:color="auto"/>
            <w:right w:val="none" w:sz="0" w:space="0" w:color="auto"/>
          </w:divBdr>
        </w:div>
      </w:divsChild>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3466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14886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3673550">
      <w:bodyDiv w:val="1"/>
      <w:marLeft w:val="0"/>
      <w:marRight w:val="0"/>
      <w:marTop w:val="0"/>
      <w:marBottom w:val="0"/>
      <w:divBdr>
        <w:top w:val="none" w:sz="0" w:space="0" w:color="auto"/>
        <w:left w:val="none" w:sz="0" w:space="0" w:color="auto"/>
        <w:bottom w:val="none" w:sz="0" w:space="0" w:color="auto"/>
        <w:right w:val="none" w:sz="0" w:space="0" w:color="auto"/>
      </w:divBdr>
      <w:divsChild>
        <w:div w:id="495734248">
          <w:marLeft w:val="547"/>
          <w:marRight w:val="0"/>
          <w:marTop w:val="115"/>
          <w:marBottom w:val="0"/>
          <w:divBdr>
            <w:top w:val="none" w:sz="0" w:space="0" w:color="auto"/>
            <w:left w:val="none" w:sz="0" w:space="0" w:color="auto"/>
            <w:bottom w:val="none" w:sz="0" w:space="0" w:color="auto"/>
            <w:right w:val="none" w:sz="0" w:space="0" w:color="auto"/>
          </w:divBdr>
        </w:div>
        <w:div w:id="1514801626">
          <w:marLeft w:val="1166"/>
          <w:marRight w:val="0"/>
          <w:marTop w:val="96"/>
          <w:marBottom w:val="0"/>
          <w:divBdr>
            <w:top w:val="none" w:sz="0" w:space="0" w:color="auto"/>
            <w:left w:val="none" w:sz="0" w:space="0" w:color="auto"/>
            <w:bottom w:val="none" w:sz="0" w:space="0" w:color="auto"/>
            <w:right w:val="none" w:sz="0" w:space="0" w:color="auto"/>
          </w:divBdr>
        </w:div>
        <w:div w:id="1887990562">
          <w:marLeft w:val="1166"/>
          <w:marRight w:val="0"/>
          <w:marTop w:val="96"/>
          <w:marBottom w:val="0"/>
          <w:divBdr>
            <w:top w:val="none" w:sz="0" w:space="0" w:color="auto"/>
            <w:left w:val="none" w:sz="0" w:space="0" w:color="auto"/>
            <w:bottom w:val="none" w:sz="0" w:space="0" w:color="auto"/>
            <w:right w:val="none" w:sz="0" w:space="0" w:color="auto"/>
          </w:divBdr>
        </w:div>
        <w:div w:id="1980378728">
          <w:marLeft w:val="1166"/>
          <w:marRight w:val="0"/>
          <w:marTop w:val="96"/>
          <w:marBottom w:val="0"/>
          <w:divBdr>
            <w:top w:val="none" w:sz="0" w:space="0" w:color="auto"/>
            <w:left w:val="none" w:sz="0" w:space="0" w:color="auto"/>
            <w:bottom w:val="none" w:sz="0" w:space="0" w:color="auto"/>
            <w:right w:val="none" w:sz="0" w:space="0" w:color="auto"/>
          </w:divBdr>
        </w:div>
      </w:divsChild>
    </w:div>
    <w:div w:id="1728458640">
      <w:bodyDiv w:val="1"/>
      <w:marLeft w:val="0"/>
      <w:marRight w:val="0"/>
      <w:marTop w:val="0"/>
      <w:marBottom w:val="0"/>
      <w:divBdr>
        <w:top w:val="none" w:sz="0" w:space="0" w:color="auto"/>
        <w:left w:val="none" w:sz="0" w:space="0" w:color="auto"/>
        <w:bottom w:val="none" w:sz="0" w:space="0" w:color="auto"/>
        <w:right w:val="none" w:sz="0" w:space="0" w:color="auto"/>
      </w:divBdr>
    </w:div>
    <w:div w:id="1742484398">
      <w:bodyDiv w:val="1"/>
      <w:marLeft w:val="0"/>
      <w:marRight w:val="0"/>
      <w:marTop w:val="0"/>
      <w:marBottom w:val="0"/>
      <w:divBdr>
        <w:top w:val="none" w:sz="0" w:space="0" w:color="auto"/>
        <w:left w:val="none" w:sz="0" w:space="0" w:color="auto"/>
        <w:bottom w:val="none" w:sz="0" w:space="0" w:color="auto"/>
        <w:right w:val="none" w:sz="0" w:space="0" w:color="auto"/>
      </w:divBdr>
      <w:divsChild>
        <w:div w:id="1039822198">
          <w:marLeft w:val="1166"/>
          <w:marRight w:val="0"/>
          <w:marTop w:val="8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983983">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834046">
      <w:bodyDiv w:val="1"/>
      <w:marLeft w:val="0"/>
      <w:marRight w:val="0"/>
      <w:marTop w:val="0"/>
      <w:marBottom w:val="0"/>
      <w:divBdr>
        <w:top w:val="none" w:sz="0" w:space="0" w:color="auto"/>
        <w:left w:val="none" w:sz="0" w:space="0" w:color="auto"/>
        <w:bottom w:val="none" w:sz="0" w:space="0" w:color="auto"/>
        <w:right w:val="none" w:sz="0" w:space="0" w:color="auto"/>
      </w:divBdr>
      <w:divsChild>
        <w:div w:id="1497958998">
          <w:marLeft w:val="446"/>
          <w:marRight w:val="0"/>
          <w:marTop w:val="0"/>
          <w:marBottom w:val="0"/>
          <w:divBdr>
            <w:top w:val="none" w:sz="0" w:space="0" w:color="auto"/>
            <w:left w:val="none" w:sz="0" w:space="0" w:color="auto"/>
            <w:bottom w:val="none" w:sz="0" w:space="0" w:color="auto"/>
            <w:right w:val="none" w:sz="0" w:space="0" w:color="auto"/>
          </w:divBdr>
        </w:div>
        <w:div w:id="101462937">
          <w:marLeft w:val="446"/>
          <w:marRight w:val="0"/>
          <w:marTop w:val="0"/>
          <w:marBottom w:val="0"/>
          <w:divBdr>
            <w:top w:val="none" w:sz="0" w:space="0" w:color="auto"/>
            <w:left w:val="none" w:sz="0" w:space="0" w:color="auto"/>
            <w:bottom w:val="none" w:sz="0" w:space="0" w:color="auto"/>
            <w:right w:val="none" w:sz="0" w:space="0" w:color="auto"/>
          </w:divBdr>
        </w:div>
      </w:divsChild>
    </w:div>
    <w:div w:id="2021663130">
      <w:bodyDiv w:val="1"/>
      <w:marLeft w:val="0"/>
      <w:marRight w:val="0"/>
      <w:marTop w:val="0"/>
      <w:marBottom w:val="0"/>
      <w:divBdr>
        <w:top w:val="none" w:sz="0" w:space="0" w:color="auto"/>
        <w:left w:val="none" w:sz="0" w:space="0" w:color="auto"/>
        <w:bottom w:val="none" w:sz="0" w:space="0" w:color="auto"/>
        <w:right w:val="none" w:sz="0" w:space="0" w:color="auto"/>
      </w:divBdr>
      <w:divsChild>
        <w:div w:id="190192658">
          <w:marLeft w:val="1166"/>
          <w:marRight w:val="0"/>
          <w:marTop w:val="96"/>
          <w:marBottom w:val="0"/>
          <w:divBdr>
            <w:top w:val="none" w:sz="0" w:space="0" w:color="auto"/>
            <w:left w:val="none" w:sz="0" w:space="0" w:color="auto"/>
            <w:bottom w:val="none" w:sz="0" w:space="0" w:color="auto"/>
            <w:right w:val="none" w:sz="0" w:space="0" w:color="auto"/>
          </w:divBdr>
        </w:div>
        <w:div w:id="758982340">
          <w:marLeft w:val="547"/>
          <w:marRight w:val="0"/>
          <w:marTop w:val="96"/>
          <w:marBottom w:val="0"/>
          <w:divBdr>
            <w:top w:val="none" w:sz="0" w:space="0" w:color="auto"/>
            <w:left w:val="none" w:sz="0" w:space="0" w:color="auto"/>
            <w:bottom w:val="none" w:sz="0" w:space="0" w:color="auto"/>
            <w:right w:val="none" w:sz="0" w:space="0" w:color="auto"/>
          </w:divBdr>
        </w:div>
        <w:div w:id="758983865">
          <w:marLeft w:val="1166"/>
          <w:marRight w:val="0"/>
          <w:marTop w:val="96"/>
          <w:marBottom w:val="0"/>
          <w:divBdr>
            <w:top w:val="none" w:sz="0" w:space="0" w:color="auto"/>
            <w:left w:val="none" w:sz="0" w:space="0" w:color="auto"/>
            <w:bottom w:val="none" w:sz="0" w:space="0" w:color="auto"/>
            <w:right w:val="none" w:sz="0" w:space="0" w:color="auto"/>
          </w:divBdr>
        </w:div>
        <w:div w:id="1188102636">
          <w:marLeft w:val="1166"/>
          <w:marRight w:val="0"/>
          <w:marTop w:val="96"/>
          <w:marBottom w:val="0"/>
          <w:divBdr>
            <w:top w:val="none" w:sz="0" w:space="0" w:color="auto"/>
            <w:left w:val="none" w:sz="0" w:space="0" w:color="auto"/>
            <w:bottom w:val="none" w:sz="0" w:space="0" w:color="auto"/>
            <w:right w:val="none" w:sz="0" w:space="0" w:color="auto"/>
          </w:divBdr>
        </w:div>
        <w:div w:id="1517427997">
          <w:marLeft w:val="1166"/>
          <w:marRight w:val="0"/>
          <w:marTop w:val="96"/>
          <w:marBottom w:val="0"/>
          <w:divBdr>
            <w:top w:val="none" w:sz="0" w:space="0" w:color="auto"/>
            <w:left w:val="none" w:sz="0" w:space="0" w:color="auto"/>
            <w:bottom w:val="none" w:sz="0" w:space="0" w:color="auto"/>
            <w:right w:val="none" w:sz="0" w:space="0" w:color="auto"/>
          </w:divBdr>
        </w:div>
        <w:div w:id="1923560155">
          <w:marLeft w:val="1166"/>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oleObject" Target="embeddings/oleObject57.bin"/><Relationship Id="rId21" Type="http://schemas.openxmlformats.org/officeDocument/2006/relationships/oleObject" Target="embeddings/oleObject5.bin"/><Relationship Id="rId42" Type="http://schemas.openxmlformats.org/officeDocument/2006/relationships/image" Target="media/image16.wmf"/><Relationship Id="rId47" Type="http://schemas.openxmlformats.org/officeDocument/2006/relationships/image" Target="media/image18.wmf"/><Relationship Id="rId63" Type="http://schemas.openxmlformats.org/officeDocument/2006/relationships/oleObject" Target="embeddings/oleObject27.bin"/><Relationship Id="rId68" Type="http://schemas.openxmlformats.org/officeDocument/2006/relationships/image" Target="media/image28.wmf"/><Relationship Id="rId84" Type="http://schemas.openxmlformats.org/officeDocument/2006/relationships/image" Target="media/image34.png"/><Relationship Id="rId89" Type="http://schemas.openxmlformats.org/officeDocument/2006/relationships/image" Target="media/image37.wmf"/><Relationship Id="rId112" Type="http://schemas.openxmlformats.org/officeDocument/2006/relationships/oleObject" Target="embeddings/oleObject54.bin"/><Relationship Id="rId133" Type="http://schemas.openxmlformats.org/officeDocument/2006/relationships/oleObject" Target="embeddings/oleObject73.bin"/><Relationship Id="rId138" Type="http://schemas.openxmlformats.org/officeDocument/2006/relationships/oleObject" Target="embeddings/oleObject78.bin"/><Relationship Id="rId154" Type="http://schemas.openxmlformats.org/officeDocument/2006/relationships/oleObject" Target="embeddings/oleObject93.bin"/><Relationship Id="rId159" Type="http://schemas.openxmlformats.org/officeDocument/2006/relationships/oleObject" Target="embeddings/oleObject98.bin"/><Relationship Id="rId175" Type="http://schemas.openxmlformats.org/officeDocument/2006/relationships/header" Target="header1.xml"/><Relationship Id="rId170" Type="http://schemas.openxmlformats.org/officeDocument/2006/relationships/oleObject" Target="embeddings/oleObject109.bin"/><Relationship Id="rId16" Type="http://schemas.openxmlformats.org/officeDocument/2006/relationships/image" Target="media/image3.wmf"/><Relationship Id="rId107" Type="http://schemas.openxmlformats.org/officeDocument/2006/relationships/oleObject" Target="embeddings/oleObject51.bin"/><Relationship Id="rId11" Type="http://schemas.openxmlformats.org/officeDocument/2006/relationships/endnotes" Target="endnotes.xml"/><Relationship Id="rId32" Type="http://schemas.openxmlformats.org/officeDocument/2006/relationships/image" Target="media/image11.wmf"/><Relationship Id="rId37" Type="http://schemas.openxmlformats.org/officeDocument/2006/relationships/oleObject" Target="embeddings/oleObject13.bin"/><Relationship Id="rId53" Type="http://schemas.openxmlformats.org/officeDocument/2006/relationships/image" Target="media/image21.wmf"/><Relationship Id="rId58" Type="http://schemas.openxmlformats.org/officeDocument/2006/relationships/oleObject" Target="embeddings/oleObject24.bin"/><Relationship Id="rId74" Type="http://schemas.openxmlformats.org/officeDocument/2006/relationships/oleObject" Target="embeddings/oleObject33.bin"/><Relationship Id="rId79" Type="http://schemas.openxmlformats.org/officeDocument/2006/relationships/image" Target="media/image33.wmf"/><Relationship Id="rId102" Type="http://schemas.openxmlformats.org/officeDocument/2006/relationships/oleObject" Target="embeddings/oleObject46.bin"/><Relationship Id="rId123" Type="http://schemas.openxmlformats.org/officeDocument/2006/relationships/oleObject" Target="embeddings/oleObject63.bin"/><Relationship Id="rId128" Type="http://schemas.openxmlformats.org/officeDocument/2006/relationships/oleObject" Target="embeddings/oleObject68.bin"/><Relationship Id="rId144" Type="http://schemas.openxmlformats.org/officeDocument/2006/relationships/oleObject" Target="embeddings/oleObject84.bin"/><Relationship Id="rId149" Type="http://schemas.openxmlformats.org/officeDocument/2006/relationships/oleObject" Target="embeddings/oleObject89.bin"/><Relationship Id="rId5" Type="http://schemas.openxmlformats.org/officeDocument/2006/relationships/customXml" Target="../customXml/item5.xml"/><Relationship Id="rId90" Type="http://schemas.openxmlformats.org/officeDocument/2006/relationships/oleObject" Target="embeddings/oleObject42.bin"/><Relationship Id="rId95" Type="http://schemas.openxmlformats.org/officeDocument/2006/relationships/image" Target="media/image40.wmf"/><Relationship Id="rId160" Type="http://schemas.openxmlformats.org/officeDocument/2006/relationships/oleObject" Target="embeddings/oleObject99.bin"/><Relationship Id="rId165" Type="http://schemas.openxmlformats.org/officeDocument/2006/relationships/oleObject" Target="embeddings/oleObject104.bin"/><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oleObject" Target="embeddings/oleObject19.bin"/><Relationship Id="rId64" Type="http://schemas.openxmlformats.org/officeDocument/2006/relationships/image" Target="media/image26.wmf"/><Relationship Id="rId69" Type="http://schemas.openxmlformats.org/officeDocument/2006/relationships/oleObject" Target="embeddings/oleObject30.bin"/><Relationship Id="rId113" Type="http://schemas.openxmlformats.org/officeDocument/2006/relationships/image" Target="media/image48.wmf"/><Relationship Id="rId118" Type="http://schemas.openxmlformats.org/officeDocument/2006/relationships/oleObject" Target="embeddings/oleObject58.bin"/><Relationship Id="rId134" Type="http://schemas.openxmlformats.org/officeDocument/2006/relationships/oleObject" Target="embeddings/oleObject74.bin"/><Relationship Id="rId139" Type="http://schemas.openxmlformats.org/officeDocument/2006/relationships/oleObject" Target="embeddings/oleObject79.bin"/><Relationship Id="rId80" Type="http://schemas.openxmlformats.org/officeDocument/2006/relationships/oleObject" Target="embeddings/oleObject36.bin"/><Relationship Id="rId85" Type="http://schemas.openxmlformats.org/officeDocument/2006/relationships/image" Target="media/image35.wmf"/><Relationship Id="rId150" Type="http://schemas.openxmlformats.org/officeDocument/2006/relationships/oleObject" Target="embeddings/oleObject90.bin"/><Relationship Id="rId155" Type="http://schemas.openxmlformats.org/officeDocument/2006/relationships/oleObject" Target="embeddings/oleObject94.bin"/><Relationship Id="rId171" Type="http://schemas.openxmlformats.org/officeDocument/2006/relationships/oleObject" Target="embeddings/oleObject110.bin"/><Relationship Id="rId176" Type="http://schemas.openxmlformats.org/officeDocument/2006/relationships/footer" Target="footer1.xml"/><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14.wmf"/><Relationship Id="rId59" Type="http://schemas.openxmlformats.org/officeDocument/2006/relationships/oleObject" Target="embeddings/oleObject25.bin"/><Relationship Id="rId103" Type="http://schemas.openxmlformats.org/officeDocument/2006/relationships/oleObject" Target="embeddings/oleObject47.bin"/><Relationship Id="rId108" Type="http://schemas.openxmlformats.org/officeDocument/2006/relationships/oleObject" Target="embeddings/oleObject52.bin"/><Relationship Id="rId124" Type="http://schemas.openxmlformats.org/officeDocument/2006/relationships/oleObject" Target="embeddings/oleObject64.bin"/><Relationship Id="rId129" Type="http://schemas.openxmlformats.org/officeDocument/2006/relationships/oleObject" Target="embeddings/oleObject69.bin"/><Relationship Id="rId54" Type="http://schemas.openxmlformats.org/officeDocument/2006/relationships/oleObject" Target="embeddings/oleObject22.bin"/><Relationship Id="rId70" Type="http://schemas.openxmlformats.org/officeDocument/2006/relationships/image" Target="media/image29.wmf"/><Relationship Id="rId75" Type="http://schemas.openxmlformats.org/officeDocument/2006/relationships/image" Target="media/image31.wmf"/><Relationship Id="rId91" Type="http://schemas.openxmlformats.org/officeDocument/2006/relationships/image" Target="media/image38.wmf"/><Relationship Id="rId96" Type="http://schemas.openxmlformats.org/officeDocument/2006/relationships/image" Target="media/image41.wmf"/><Relationship Id="rId140" Type="http://schemas.openxmlformats.org/officeDocument/2006/relationships/oleObject" Target="embeddings/oleObject80.bin"/><Relationship Id="rId145" Type="http://schemas.openxmlformats.org/officeDocument/2006/relationships/oleObject" Target="embeddings/oleObject85.bin"/><Relationship Id="rId161" Type="http://schemas.openxmlformats.org/officeDocument/2006/relationships/oleObject" Target="embeddings/oleObject100.bin"/><Relationship Id="rId166" Type="http://schemas.openxmlformats.org/officeDocument/2006/relationships/oleObject" Target="embeddings/oleObject105.bin"/><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oleObject" Target="embeddings/oleObject6.bin"/><Relationship Id="rId28" Type="http://schemas.openxmlformats.org/officeDocument/2006/relationships/image" Target="media/image9.wmf"/><Relationship Id="rId49" Type="http://schemas.openxmlformats.org/officeDocument/2006/relationships/image" Target="media/image19.wmf"/><Relationship Id="rId114" Type="http://schemas.openxmlformats.org/officeDocument/2006/relationships/oleObject" Target="embeddings/oleObject55.bin"/><Relationship Id="rId119" Type="http://schemas.openxmlformats.org/officeDocument/2006/relationships/oleObject" Target="embeddings/oleObject59.bin"/><Relationship Id="rId10" Type="http://schemas.openxmlformats.org/officeDocument/2006/relationships/footnotes" Target="footnotes.xml"/><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oleObject" Target="embeddings/oleObject21.bin"/><Relationship Id="rId60" Type="http://schemas.openxmlformats.org/officeDocument/2006/relationships/image" Target="media/image24.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oleObject" Target="embeddings/oleObject35.bin"/><Relationship Id="rId81" Type="http://schemas.openxmlformats.org/officeDocument/2006/relationships/oleObject" Target="embeddings/oleObject37.bin"/><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3.wmf"/><Relationship Id="rId101" Type="http://schemas.openxmlformats.org/officeDocument/2006/relationships/image" Target="media/image45.wmf"/><Relationship Id="rId122" Type="http://schemas.openxmlformats.org/officeDocument/2006/relationships/oleObject" Target="embeddings/oleObject62.bin"/><Relationship Id="rId130" Type="http://schemas.openxmlformats.org/officeDocument/2006/relationships/oleObject" Target="embeddings/oleObject70.bin"/><Relationship Id="rId135" Type="http://schemas.openxmlformats.org/officeDocument/2006/relationships/oleObject" Target="embeddings/oleObject75.bin"/><Relationship Id="rId143" Type="http://schemas.openxmlformats.org/officeDocument/2006/relationships/oleObject" Target="embeddings/oleObject83.bin"/><Relationship Id="rId148" Type="http://schemas.openxmlformats.org/officeDocument/2006/relationships/oleObject" Target="embeddings/oleObject88.bin"/><Relationship Id="rId151" Type="http://schemas.openxmlformats.org/officeDocument/2006/relationships/image" Target="media/image50.wmf"/><Relationship Id="rId156" Type="http://schemas.openxmlformats.org/officeDocument/2006/relationships/oleObject" Target="embeddings/oleObject95.bin"/><Relationship Id="rId164" Type="http://schemas.openxmlformats.org/officeDocument/2006/relationships/oleObject" Target="embeddings/oleObject103.bin"/><Relationship Id="rId169" Type="http://schemas.openxmlformats.org/officeDocument/2006/relationships/oleObject" Target="embeddings/oleObject108.bin"/><Relationship Id="rId177"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72" Type="http://schemas.openxmlformats.org/officeDocument/2006/relationships/oleObject" Target="embeddings/oleObject111.bin"/><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 Id="rId109" Type="http://schemas.openxmlformats.org/officeDocument/2006/relationships/image" Target="media/image46.wmf"/><Relationship Id="rId34" Type="http://schemas.openxmlformats.org/officeDocument/2006/relationships/image" Target="media/image12.wmf"/><Relationship Id="rId50" Type="http://schemas.openxmlformats.org/officeDocument/2006/relationships/oleObject" Target="embeddings/oleObject20.bin"/><Relationship Id="rId55" Type="http://schemas.openxmlformats.org/officeDocument/2006/relationships/image" Target="media/image22.wmf"/><Relationship Id="rId76" Type="http://schemas.openxmlformats.org/officeDocument/2006/relationships/oleObject" Target="embeddings/oleObject34.bin"/><Relationship Id="rId97" Type="http://schemas.openxmlformats.org/officeDocument/2006/relationships/image" Target="media/image42.wmf"/><Relationship Id="rId104" Type="http://schemas.openxmlformats.org/officeDocument/2006/relationships/oleObject" Target="embeddings/oleObject48.bin"/><Relationship Id="rId120" Type="http://schemas.openxmlformats.org/officeDocument/2006/relationships/oleObject" Target="embeddings/oleObject60.bin"/><Relationship Id="rId125" Type="http://schemas.openxmlformats.org/officeDocument/2006/relationships/oleObject" Target="embeddings/oleObject65.bin"/><Relationship Id="rId141" Type="http://schemas.openxmlformats.org/officeDocument/2006/relationships/oleObject" Target="embeddings/oleObject81.bin"/><Relationship Id="rId146" Type="http://schemas.openxmlformats.org/officeDocument/2006/relationships/oleObject" Target="embeddings/oleObject86.bin"/><Relationship Id="rId167" Type="http://schemas.openxmlformats.org/officeDocument/2006/relationships/oleObject" Target="embeddings/oleObject106.bin"/><Relationship Id="rId7" Type="http://schemas.openxmlformats.org/officeDocument/2006/relationships/styles" Target="styl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oleObject" Target="embeddings/oleObject101.bin"/><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image" Target="media/image15.wmf"/><Relationship Id="rId45" Type="http://schemas.openxmlformats.org/officeDocument/2006/relationships/oleObject" Target="embeddings/oleObject17.bin"/><Relationship Id="rId66" Type="http://schemas.openxmlformats.org/officeDocument/2006/relationships/image" Target="media/image27.wmf"/><Relationship Id="rId87" Type="http://schemas.openxmlformats.org/officeDocument/2006/relationships/image" Target="media/image36.wmf"/><Relationship Id="rId110" Type="http://schemas.openxmlformats.org/officeDocument/2006/relationships/oleObject" Target="embeddings/oleObject53.bin"/><Relationship Id="rId115" Type="http://schemas.openxmlformats.org/officeDocument/2006/relationships/image" Target="media/image49.wmf"/><Relationship Id="rId131" Type="http://schemas.openxmlformats.org/officeDocument/2006/relationships/oleObject" Target="embeddings/oleObject71.bin"/><Relationship Id="rId136" Type="http://schemas.openxmlformats.org/officeDocument/2006/relationships/oleObject" Target="embeddings/oleObject76.bin"/><Relationship Id="rId157" Type="http://schemas.openxmlformats.org/officeDocument/2006/relationships/oleObject" Target="embeddings/oleObject96.bin"/><Relationship Id="rId178" Type="http://schemas.openxmlformats.org/officeDocument/2006/relationships/fontTable" Target="fontTable.xml"/><Relationship Id="rId61" Type="http://schemas.openxmlformats.org/officeDocument/2006/relationships/oleObject" Target="embeddings/oleObject26.bin"/><Relationship Id="rId82" Type="http://schemas.openxmlformats.org/officeDocument/2006/relationships/oleObject" Target="embeddings/oleObject38.bin"/><Relationship Id="rId152" Type="http://schemas.openxmlformats.org/officeDocument/2006/relationships/oleObject" Target="embeddings/oleObject91.bin"/><Relationship Id="rId173" Type="http://schemas.openxmlformats.org/officeDocument/2006/relationships/oleObject" Target="embeddings/oleObject112.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oleObject" Target="embeddings/oleObject23.bin"/><Relationship Id="rId77" Type="http://schemas.openxmlformats.org/officeDocument/2006/relationships/image" Target="media/image32.wmf"/><Relationship Id="rId100" Type="http://schemas.openxmlformats.org/officeDocument/2006/relationships/image" Target="media/image44.wmf"/><Relationship Id="rId105" Type="http://schemas.openxmlformats.org/officeDocument/2006/relationships/oleObject" Target="embeddings/oleObject49.bin"/><Relationship Id="rId126" Type="http://schemas.openxmlformats.org/officeDocument/2006/relationships/oleObject" Target="embeddings/oleObject66.bin"/><Relationship Id="rId147" Type="http://schemas.openxmlformats.org/officeDocument/2006/relationships/oleObject" Target="embeddings/oleObject87.bin"/><Relationship Id="rId168" Type="http://schemas.openxmlformats.org/officeDocument/2006/relationships/oleObject" Target="embeddings/oleObject107.bin"/><Relationship Id="rId8" Type="http://schemas.openxmlformats.org/officeDocument/2006/relationships/settings" Target="settings.xml"/><Relationship Id="rId51" Type="http://schemas.openxmlformats.org/officeDocument/2006/relationships/image" Target="media/image20.wmf"/><Relationship Id="rId72" Type="http://schemas.openxmlformats.org/officeDocument/2006/relationships/image" Target="media/image30.wmf"/><Relationship Id="rId93" Type="http://schemas.openxmlformats.org/officeDocument/2006/relationships/image" Target="media/image39.wmf"/><Relationship Id="rId98" Type="http://schemas.openxmlformats.org/officeDocument/2006/relationships/oleObject" Target="embeddings/oleObject45.bin"/><Relationship Id="rId121" Type="http://schemas.openxmlformats.org/officeDocument/2006/relationships/oleObject" Target="embeddings/oleObject61.bin"/><Relationship Id="rId142" Type="http://schemas.openxmlformats.org/officeDocument/2006/relationships/oleObject" Target="embeddings/oleObject82.bin"/><Relationship Id="rId163" Type="http://schemas.openxmlformats.org/officeDocument/2006/relationships/oleObject" Target="embeddings/oleObject102.bin"/><Relationship Id="rId3" Type="http://schemas.openxmlformats.org/officeDocument/2006/relationships/customXml" Target="../customXml/item3.xml"/><Relationship Id="rId25" Type="http://schemas.openxmlformats.org/officeDocument/2006/relationships/oleObject" Target="embeddings/oleObject7.bin"/><Relationship Id="rId46" Type="http://schemas.openxmlformats.org/officeDocument/2006/relationships/oleObject" Target="embeddings/oleObject18.bin"/><Relationship Id="rId67" Type="http://schemas.openxmlformats.org/officeDocument/2006/relationships/oleObject" Target="embeddings/oleObject29.bin"/><Relationship Id="rId116" Type="http://schemas.openxmlformats.org/officeDocument/2006/relationships/oleObject" Target="embeddings/oleObject56.bin"/><Relationship Id="rId137" Type="http://schemas.openxmlformats.org/officeDocument/2006/relationships/oleObject" Target="embeddings/oleObject77.bin"/><Relationship Id="rId158" Type="http://schemas.openxmlformats.org/officeDocument/2006/relationships/oleObject" Target="embeddings/oleObject97.bin"/><Relationship Id="rId20" Type="http://schemas.openxmlformats.org/officeDocument/2006/relationships/image" Target="media/image5.wmf"/><Relationship Id="rId41" Type="http://schemas.openxmlformats.org/officeDocument/2006/relationships/oleObject" Target="embeddings/oleObject15.bin"/><Relationship Id="rId62" Type="http://schemas.openxmlformats.org/officeDocument/2006/relationships/image" Target="media/image25.wmf"/><Relationship Id="rId83" Type="http://schemas.openxmlformats.org/officeDocument/2006/relationships/oleObject" Target="embeddings/oleObject39.bin"/><Relationship Id="rId88" Type="http://schemas.openxmlformats.org/officeDocument/2006/relationships/oleObject" Target="embeddings/oleObject41.bin"/><Relationship Id="rId111" Type="http://schemas.openxmlformats.org/officeDocument/2006/relationships/image" Target="media/image47.wmf"/><Relationship Id="rId132" Type="http://schemas.openxmlformats.org/officeDocument/2006/relationships/oleObject" Target="embeddings/oleObject72.bin"/><Relationship Id="rId153" Type="http://schemas.openxmlformats.org/officeDocument/2006/relationships/oleObject" Target="embeddings/oleObject92.bin"/><Relationship Id="rId174" Type="http://schemas.openxmlformats.org/officeDocument/2006/relationships/oleObject" Target="embeddings/oleObject113.bin"/><Relationship Id="rId179" Type="http://schemas.openxmlformats.org/officeDocument/2006/relationships/theme" Target="theme/theme1.xml"/><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image" Target="media/image23.wmf"/><Relationship Id="rId106" Type="http://schemas.openxmlformats.org/officeDocument/2006/relationships/oleObject" Target="embeddings/oleObject50.bin"/><Relationship Id="rId127" Type="http://schemas.openxmlformats.org/officeDocument/2006/relationships/oleObject" Target="embeddings/oleObject6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HR33RHYHUWRF-4-6934</_dlc_DocId>
    <_dlc_DocIdUrl xmlns="c06861ca-3f08-4d07-bff7-bb15bac121f4">
      <Url>https://projects.qualcomm.com/sites/pentari/_layouts/15/DocIdRedir.aspx?ID=HR33RHYHUWRF-4-6934</Url>
      <Description>HR33RHYHUWRF-4-6934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FB683-DBBA-45BC-A8B9-C6C2620693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3.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5.xml><?xml version="1.0" encoding="utf-8"?>
<ds:datastoreItem xmlns:ds="http://schemas.openxmlformats.org/officeDocument/2006/customXml" ds:itemID="{4155B432-9DE9-40B8-8AA8-86BED2D6C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8</Pages>
  <Words>2758</Words>
  <Characters>15725</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Remaining issues on PDCCH structure</vt:lpstr>
    </vt:vector>
  </TitlesOfParts>
  <Company>Qualcomm Inc.</Company>
  <LinksUpToDate>false</LinksUpToDate>
  <CharactersWithSpaces>18447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PDCCH structure</dc:title>
  <dc:subject/>
  <dc:creator>Qualcomm Europe</dc:creator>
  <cp:keywords/>
  <dc:description/>
  <cp:lastModifiedBy>Qualcomm</cp:lastModifiedBy>
  <cp:revision>13</cp:revision>
  <cp:lastPrinted>2017-01-02T07:16:00Z</cp:lastPrinted>
  <dcterms:created xsi:type="dcterms:W3CDTF">2018-05-13T13:51:00Z</dcterms:created>
  <dcterms:modified xsi:type="dcterms:W3CDTF">2018-05-14T20:43:00Z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48698da3-486f-44a5-97bd-a04fceb6ca0a</vt:lpwstr>
  </property>
  <property fmtid="{D5CDD505-2E9C-101B-9397-08002B2CF9AE}" pid="4" name="_NewReviewCycle">
    <vt:lpwstr/>
  </property>
</Properties>
</file>